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6B" w:rsidRPr="003A63D9" w:rsidRDefault="000C7E6B" w:rsidP="000C7E6B">
      <w:pPr>
        <w:rPr>
          <w:rFonts w:ascii="Tahoma" w:hAnsi="Tahoma" w:cs="Tahoma"/>
          <w:b/>
          <w:sz w:val="20"/>
          <w:szCs w:val="20"/>
          <w:lang w:val="en-GB"/>
        </w:rPr>
      </w:pPr>
      <w:r>
        <w:rPr>
          <w:rFonts w:ascii="Tahoma" w:hAnsi="Tahoma" w:cs="Tahoma"/>
          <w:b/>
          <w:sz w:val="20"/>
          <w:szCs w:val="20"/>
          <w:lang w:val="en-US"/>
        </w:rPr>
        <w:t xml:space="preserve">                      </w:t>
      </w:r>
      <w:r w:rsidR="00516B49" w:rsidRPr="00516B49">
        <w:rPr>
          <w:rFonts w:ascii="Tahoma" w:hAnsi="Tahoma" w:cs="Tahoma"/>
          <w:b/>
          <w:sz w:val="20"/>
          <w:szCs w:val="20"/>
          <w:lang w:val="en-GB"/>
        </w:rPr>
        <w:t xml:space="preserve"> </w:t>
      </w:r>
      <w:r w:rsidRPr="003A63D9">
        <w:rPr>
          <w:rFonts w:ascii="Tahoma" w:hAnsi="Tahoma" w:cs="Tahoma"/>
          <w:b/>
          <w:sz w:val="20"/>
          <w:szCs w:val="20"/>
        </w:rPr>
        <w:t>ΠΑΝΕΛΛΗΝΙΟΣ</w:t>
      </w:r>
      <w:r w:rsidRPr="003A63D9">
        <w:rPr>
          <w:rFonts w:ascii="Tahoma" w:hAnsi="Tahoma" w:cs="Tahoma"/>
          <w:b/>
          <w:sz w:val="20"/>
          <w:szCs w:val="20"/>
          <w:lang w:val="en-GB"/>
        </w:rPr>
        <w:t xml:space="preserve">  </w:t>
      </w:r>
      <w:r w:rsidRPr="003A63D9">
        <w:rPr>
          <w:rFonts w:ascii="Tahoma" w:hAnsi="Tahoma" w:cs="Tahoma"/>
          <w:b/>
          <w:sz w:val="20"/>
          <w:szCs w:val="20"/>
        </w:rPr>
        <w:t>ΣΥΝΔΕΣΜΟΣ</w:t>
      </w:r>
      <w:r w:rsidRPr="003A63D9">
        <w:rPr>
          <w:rFonts w:ascii="Tahoma" w:hAnsi="Tahoma" w:cs="Tahoma"/>
          <w:b/>
          <w:sz w:val="20"/>
          <w:szCs w:val="20"/>
          <w:lang w:val="en-GB"/>
        </w:rPr>
        <w:t xml:space="preserve">   </w:t>
      </w:r>
      <w:r>
        <w:rPr>
          <w:rFonts w:ascii="Tahoma" w:hAnsi="Tahoma" w:cs="Tahoma"/>
          <w:b/>
          <w:sz w:val="20"/>
          <w:szCs w:val="20"/>
          <w:lang w:val="en-GB"/>
        </w:rPr>
        <w:t xml:space="preserve">                               </w:t>
      </w:r>
      <w:r w:rsidRPr="00516B49">
        <w:rPr>
          <w:rFonts w:ascii="Tahoma" w:hAnsi="Tahoma" w:cs="Tahoma"/>
          <w:b/>
          <w:sz w:val="20"/>
          <w:szCs w:val="20"/>
          <w:lang w:val="en-GB"/>
        </w:rPr>
        <w:t xml:space="preserve">  </w:t>
      </w:r>
      <w:r w:rsidRPr="003A63D9">
        <w:rPr>
          <w:rFonts w:ascii="Tahoma" w:hAnsi="Tahoma" w:cs="Tahoma"/>
          <w:b/>
          <w:sz w:val="20"/>
          <w:szCs w:val="20"/>
          <w:lang w:val="en-US"/>
        </w:rPr>
        <w:t>GREEK</w:t>
      </w:r>
      <w:r w:rsidRPr="003A63D9">
        <w:rPr>
          <w:rFonts w:ascii="Tahoma" w:hAnsi="Tahoma" w:cs="Tahoma"/>
          <w:b/>
          <w:sz w:val="20"/>
          <w:szCs w:val="20"/>
          <w:lang w:val="en-GB"/>
        </w:rPr>
        <w:t xml:space="preserve"> </w:t>
      </w:r>
      <w:r w:rsidRPr="003A63D9">
        <w:rPr>
          <w:rFonts w:ascii="Tahoma" w:hAnsi="Tahoma" w:cs="Tahoma"/>
          <w:b/>
          <w:sz w:val="20"/>
          <w:szCs w:val="20"/>
          <w:lang w:val="en-US"/>
        </w:rPr>
        <w:t>ASSOCIATION OF</w:t>
      </w:r>
    </w:p>
    <w:p w:rsidR="000C7E6B" w:rsidRPr="003A63D9" w:rsidRDefault="000C7E6B" w:rsidP="000C7E6B">
      <w:pPr>
        <w:rPr>
          <w:rFonts w:ascii="Tahoma" w:hAnsi="Tahoma" w:cs="Tahoma"/>
          <w:b/>
          <w:sz w:val="20"/>
          <w:szCs w:val="20"/>
          <w:lang w:val="en-US"/>
        </w:rPr>
      </w:pPr>
      <w:r w:rsidRPr="00516B49">
        <w:rPr>
          <w:rFonts w:ascii="Tahoma" w:hAnsi="Tahoma" w:cs="Tahoma"/>
          <w:b/>
          <w:sz w:val="20"/>
          <w:szCs w:val="20"/>
          <w:lang w:val="en-GB"/>
        </w:rPr>
        <w:t xml:space="preserve">                </w:t>
      </w:r>
      <w:r w:rsidRPr="003A63D9">
        <w:rPr>
          <w:rFonts w:ascii="Tahoma" w:hAnsi="Tahoma" w:cs="Tahoma"/>
          <w:b/>
          <w:sz w:val="20"/>
          <w:szCs w:val="20"/>
        </w:rPr>
        <w:t>ΙΑΤΡΙΚΩΝ</w:t>
      </w:r>
      <w:r w:rsidRPr="003A63D9">
        <w:rPr>
          <w:rFonts w:ascii="Tahoma" w:hAnsi="Tahoma" w:cs="Tahoma"/>
          <w:b/>
          <w:sz w:val="20"/>
          <w:szCs w:val="20"/>
          <w:lang w:val="en-US"/>
        </w:rPr>
        <w:t xml:space="preserve"> </w:t>
      </w:r>
      <w:r w:rsidRPr="003A63D9">
        <w:rPr>
          <w:rFonts w:ascii="Tahoma" w:hAnsi="Tahoma" w:cs="Tahoma"/>
          <w:b/>
          <w:sz w:val="20"/>
          <w:szCs w:val="20"/>
        </w:rPr>
        <w:t>ΔΙΑΓΝΩΣΤΙΚΩΝ</w:t>
      </w:r>
      <w:r w:rsidRPr="003A63D9">
        <w:rPr>
          <w:rFonts w:ascii="Tahoma" w:hAnsi="Tahoma" w:cs="Tahoma"/>
          <w:b/>
          <w:sz w:val="20"/>
          <w:szCs w:val="20"/>
          <w:lang w:val="en-US"/>
        </w:rPr>
        <w:t xml:space="preserve"> </w:t>
      </w:r>
      <w:r w:rsidRPr="003A63D9">
        <w:rPr>
          <w:rFonts w:ascii="Tahoma" w:hAnsi="Tahoma" w:cs="Tahoma"/>
          <w:b/>
          <w:sz w:val="20"/>
          <w:szCs w:val="20"/>
        </w:rPr>
        <w:t>ΚΕΝΤΡΩΝ</w:t>
      </w:r>
      <w:r>
        <w:rPr>
          <w:rFonts w:ascii="Tahoma" w:hAnsi="Tahoma" w:cs="Tahoma"/>
          <w:b/>
          <w:sz w:val="20"/>
          <w:szCs w:val="20"/>
          <w:lang w:val="en-US"/>
        </w:rPr>
        <w:t xml:space="preserve">                   </w:t>
      </w:r>
      <w:r w:rsidRPr="003C5734">
        <w:rPr>
          <w:rFonts w:ascii="Tahoma" w:hAnsi="Tahoma" w:cs="Tahoma"/>
          <w:b/>
          <w:sz w:val="20"/>
          <w:szCs w:val="20"/>
          <w:lang w:val="en-GB"/>
        </w:rPr>
        <w:t xml:space="preserve">   </w:t>
      </w:r>
      <w:r w:rsidRPr="003A63D9">
        <w:rPr>
          <w:rFonts w:ascii="Tahoma" w:hAnsi="Tahoma" w:cs="Tahoma"/>
          <w:b/>
          <w:sz w:val="20"/>
          <w:szCs w:val="20"/>
          <w:lang w:val="en-US"/>
        </w:rPr>
        <w:t>MEDICAL DIAGNOSTIC CENTERS</w:t>
      </w:r>
    </w:p>
    <w:p w:rsidR="000C7E6B" w:rsidRPr="003A63D9" w:rsidRDefault="000C7E6B" w:rsidP="000C7E6B">
      <w:pPr>
        <w:jc w:val="center"/>
        <w:rPr>
          <w:rFonts w:ascii="Tahoma" w:hAnsi="Tahoma" w:cs="Tahoma"/>
          <w:sz w:val="20"/>
          <w:szCs w:val="20"/>
          <w:lang w:val="en-US"/>
        </w:rPr>
      </w:pPr>
      <w:r>
        <w:rPr>
          <w:rFonts w:ascii="Tahoma" w:hAnsi="Tahoma" w:cs="Tahoma"/>
          <w:sz w:val="20"/>
          <w:szCs w:val="20"/>
          <w:lang w:val="en-US"/>
        </w:rPr>
        <w:t xml:space="preserve">   </w:t>
      </w:r>
      <w:r w:rsidRPr="006D57E9">
        <w:rPr>
          <w:rFonts w:ascii="Tahoma" w:hAnsi="Tahoma" w:cs="Tahoma"/>
          <w:sz w:val="20"/>
          <w:szCs w:val="20"/>
          <w:lang w:val="en-US"/>
        </w:rPr>
        <w:t xml:space="preserve">   </w:t>
      </w:r>
      <w:r w:rsidRPr="003A63D9">
        <w:rPr>
          <w:rFonts w:ascii="Tahoma" w:hAnsi="Tahoma" w:cs="Tahoma"/>
          <w:sz w:val="20"/>
          <w:szCs w:val="20"/>
        </w:rPr>
        <w:t>Πανεπιστημίου</w:t>
      </w:r>
      <w:r w:rsidRPr="003A63D9">
        <w:rPr>
          <w:rFonts w:ascii="Tahoma" w:hAnsi="Tahoma" w:cs="Tahoma"/>
          <w:sz w:val="20"/>
          <w:szCs w:val="20"/>
          <w:lang w:val="en-US"/>
        </w:rPr>
        <w:t xml:space="preserve"> 56, 10678    </w:t>
      </w:r>
      <w:r w:rsidRPr="003A63D9">
        <w:rPr>
          <w:rFonts w:ascii="Tahoma" w:hAnsi="Tahoma" w:cs="Tahoma"/>
          <w:sz w:val="20"/>
          <w:szCs w:val="20"/>
        </w:rPr>
        <w:t>Αθήνα</w:t>
      </w:r>
      <w:r w:rsidRPr="003A63D9">
        <w:rPr>
          <w:rFonts w:ascii="Tahoma" w:hAnsi="Tahoma" w:cs="Tahoma"/>
          <w:sz w:val="20"/>
          <w:szCs w:val="20"/>
          <w:lang w:val="en-US"/>
        </w:rPr>
        <w:t xml:space="preserve">                    </w:t>
      </w:r>
      <w:r w:rsidRPr="003A63D9">
        <w:rPr>
          <w:rFonts w:ascii="Tahoma" w:hAnsi="Tahoma" w:cs="Tahoma"/>
          <w:sz w:val="20"/>
          <w:szCs w:val="20"/>
          <w:lang w:val="en-GB"/>
        </w:rPr>
        <w:t xml:space="preserve">  </w:t>
      </w:r>
      <w:r w:rsidRPr="003A63D9">
        <w:rPr>
          <w:rFonts w:ascii="Tahoma" w:hAnsi="Tahoma" w:cs="Tahoma"/>
          <w:sz w:val="20"/>
          <w:szCs w:val="20"/>
          <w:lang w:val="en-US"/>
        </w:rPr>
        <w:t xml:space="preserve"> 56 </w:t>
      </w:r>
      <w:proofErr w:type="spellStart"/>
      <w:r w:rsidRPr="003A63D9">
        <w:rPr>
          <w:rFonts w:ascii="Tahoma" w:hAnsi="Tahoma" w:cs="Tahoma"/>
          <w:sz w:val="20"/>
          <w:szCs w:val="20"/>
          <w:lang w:val="en-US"/>
        </w:rPr>
        <w:t>Panepistimiou</w:t>
      </w:r>
      <w:proofErr w:type="spellEnd"/>
      <w:r w:rsidRPr="003A63D9">
        <w:rPr>
          <w:rFonts w:ascii="Tahoma" w:hAnsi="Tahoma" w:cs="Tahoma"/>
          <w:sz w:val="20"/>
          <w:szCs w:val="20"/>
          <w:lang w:val="en-US"/>
        </w:rPr>
        <w:t xml:space="preserve"> str.,10678 Athens-Greece</w:t>
      </w:r>
    </w:p>
    <w:p w:rsidR="000C7E6B" w:rsidRPr="003A63D9" w:rsidRDefault="000C7E6B" w:rsidP="000C7E6B">
      <w:pPr>
        <w:rPr>
          <w:rFonts w:ascii="Tahoma" w:hAnsi="Tahoma" w:cs="Tahoma"/>
          <w:sz w:val="20"/>
          <w:szCs w:val="20"/>
          <w:lang w:val="en-US"/>
        </w:rPr>
      </w:pPr>
      <w:r>
        <w:rPr>
          <w:rFonts w:ascii="Tahoma" w:hAnsi="Tahoma" w:cs="Tahoma"/>
          <w:sz w:val="20"/>
          <w:szCs w:val="20"/>
          <w:lang w:val="en-US"/>
        </w:rPr>
        <w:t xml:space="preserve">                 </w:t>
      </w:r>
      <w:r w:rsidRPr="006D57E9">
        <w:rPr>
          <w:rFonts w:ascii="Tahoma" w:hAnsi="Tahoma" w:cs="Tahoma"/>
          <w:sz w:val="20"/>
          <w:szCs w:val="20"/>
          <w:lang w:val="en-GB"/>
        </w:rPr>
        <w:t xml:space="preserve">  </w:t>
      </w:r>
      <w:proofErr w:type="spellStart"/>
      <w:r w:rsidRPr="003A63D9">
        <w:rPr>
          <w:rFonts w:ascii="Tahoma" w:hAnsi="Tahoma" w:cs="Tahoma"/>
          <w:sz w:val="20"/>
          <w:szCs w:val="20"/>
        </w:rPr>
        <w:t>Τηλ</w:t>
      </w:r>
      <w:proofErr w:type="spellEnd"/>
      <w:r w:rsidRPr="003A63D9">
        <w:rPr>
          <w:rFonts w:ascii="Tahoma" w:hAnsi="Tahoma" w:cs="Tahoma"/>
          <w:sz w:val="20"/>
          <w:szCs w:val="20"/>
          <w:lang w:val="en-GB"/>
        </w:rPr>
        <w:t>: 2103306487</w:t>
      </w:r>
      <w:r w:rsidRPr="003A63D9">
        <w:rPr>
          <w:rFonts w:ascii="Tahoma" w:hAnsi="Tahoma" w:cs="Tahoma"/>
          <w:sz w:val="20"/>
          <w:szCs w:val="20"/>
          <w:lang w:val="en-US"/>
        </w:rPr>
        <w:t xml:space="preserve"> Fax</w:t>
      </w:r>
      <w:r w:rsidRPr="003A63D9">
        <w:rPr>
          <w:rFonts w:ascii="Tahoma" w:hAnsi="Tahoma" w:cs="Tahoma"/>
          <w:sz w:val="20"/>
          <w:szCs w:val="20"/>
          <w:lang w:val="en-GB"/>
        </w:rPr>
        <w:t>:2103306459</w:t>
      </w:r>
      <w:r>
        <w:rPr>
          <w:rFonts w:ascii="Tahoma" w:hAnsi="Tahoma" w:cs="Tahoma"/>
          <w:sz w:val="20"/>
          <w:szCs w:val="20"/>
          <w:lang w:val="en-GB"/>
        </w:rPr>
        <w:t xml:space="preserve">    </w:t>
      </w:r>
      <w:r w:rsidRPr="003A63D9">
        <w:rPr>
          <w:rFonts w:ascii="Tahoma" w:hAnsi="Tahoma" w:cs="Tahoma"/>
          <w:sz w:val="20"/>
          <w:szCs w:val="20"/>
          <w:lang w:val="en-GB"/>
        </w:rPr>
        <w:t xml:space="preserve">            </w:t>
      </w:r>
      <w:r w:rsidRPr="006D57E9">
        <w:rPr>
          <w:rFonts w:ascii="Tahoma" w:hAnsi="Tahoma" w:cs="Tahoma"/>
          <w:sz w:val="20"/>
          <w:szCs w:val="20"/>
          <w:lang w:val="en-US"/>
        </w:rPr>
        <w:t xml:space="preserve">    </w:t>
      </w:r>
      <w:r w:rsidRPr="003A63D9">
        <w:rPr>
          <w:rFonts w:ascii="Tahoma" w:hAnsi="Tahoma" w:cs="Tahoma"/>
          <w:sz w:val="20"/>
          <w:szCs w:val="20"/>
          <w:lang w:val="en-GB"/>
        </w:rPr>
        <w:t xml:space="preserve"> </w:t>
      </w:r>
      <w:r w:rsidRPr="003A63D9">
        <w:rPr>
          <w:rFonts w:ascii="Tahoma" w:hAnsi="Tahoma" w:cs="Tahoma"/>
          <w:sz w:val="20"/>
          <w:szCs w:val="20"/>
          <w:lang w:val="en-US"/>
        </w:rPr>
        <w:t>Tel</w:t>
      </w:r>
      <w:r w:rsidRPr="003A63D9">
        <w:rPr>
          <w:rFonts w:ascii="Tahoma" w:hAnsi="Tahoma" w:cs="Tahoma"/>
          <w:sz w:val="20"/>
          <w:szCs w:val="20"/>
          <w:lang w:val="en-GB"/>
        </w:rPr>
        <w:t xml:space="preserve">:++302103306487 </w:t>
      </w:r>
      <w:r w:rsidRPr="003A63D9">
        <w:rPr>
          <w:rFonts w:ascii="Tahoma" w:hAnsi="Tahoma" w:cs="Tahoma"/>
          <w:sz w:val="20"/>
          <w:szCs w:val="20"/>
          <w:lang w:val="en-US"/>
        </w:rPr>
        <w:t>Fax</w:t>
      </w:r>
      <w:r w:rsidRPr="003A63D9">
        <w:rPr>
          <w:rFonts w:ascii="Tahoma" w:hAnsi="Tahoma" w:cs="Tahoma"/>
          <w:sz w:val="20"/>
          <w:szCs w:val="20"/>
          <w:lang w:val="en-GB"/>
        </w:rPr>
        <w:t>:</w:t>
      </w:r>
      <w:r w:rsidRPr="003A63D9">
        <w:rPr>
          <w:rFonts w:ascii="Tahoma" w:hAnsi="Tahoma" w:cs="Tahoma"/>
          <w:sz w:val="20"/>
          <w:szCs w:val="20"/>
          <w:lang w:val="en-US"/>
        </w:rPr>
        <w:t>++302103306459</w:t>
      </w:r>
    </w:p>
    <w:p w:rsidR="000C7E6B" w:rsidRDefault="000C7E6B" w:rsidP="000C7E6B">
      <w:pPr>
        <w:rPr>
          <w:rFonts w:ascii="Tahoma" w:hAnsi="Tahoma" w:cs="Tahoma"/>
          <w:sz w:val="20"/>
          <w:szCs w:val="20"/>
          <w:lang w:val="pt-BR"/>
        </w:rPr>
      </w:pPr>
      <w:r w:rsidRPr="006D57E9">
        <w:rPr>
          <w:rFonts w:ascii="Tahoma" w:hAnsi="Tahoma" w:cs="Tahoma"/>
          <w:sz w:val="20"/>
          <w:szCs w:val="20"/>
          <w:lang w:val="en-GB"/>
        </w:rPr>
        <w:t xml:space="preserve">                         </w:t>
      </w:r>
      <w:r w:rsidRPr="001C182B">
        <w:rPr>
          <w:rFonts w:ascii="Tahoma" w:hAnsi="Tahoma" w:cs="Tahoma"/>
          <w:sz w:val="20"/>
          <w:szCs w:val="20"/>
          <w:lang w:val="en-GB"/>
        </w:rPr>
        <w:t xml:space="preserve">  </w:t>
      </w:r>
      <w:r w:rsidRPr="006D57E9">
        <w:rPr>
          <w:rFonts w:ascii="Tahoma" w:hAnsi="Tahoma" w:cs="Tahoma"/>
          <w:sz w:val="20"/>
          <w:szCs w:val="20"/>
          <w:lang w:val="en-GB"/>
        </w:rPr>
        <w:t xml:space="preserve"> </w:t>
      </w:r>
      <w:r w:rsidRPr="003A63D9">
        <w:rPr>
          <w:rFonts w:ascii="Tahoma" w:hAnsi="Tahoma" w:cs="Tahoma"/>
          <w:sz w:val="20"/>
          <w:szCs w:val="20"/>
          <w:lang w:val="pt-BR"/>
        </w:rPr>
        <w:t xml:space="preserve">Site : </w:t>
      </w:r>
      <w:r w:rsidR="005702AE">
        <w:fldChar w:fldCharType="begin"/>
      </w:r>
      <w:r w:rsidR="00E27C9B" w:rsidRPr="00CA094C">
        <w:rPr>
          <w:lang w:val="en-US"/>
        </w:rPr>
        <w:instrText>HYPERLINK "http://www.pasidik.gr"</w:instrText>
      </w:r>
      <w:r w:rsidR="005702AE">
        <w:fldChar w:fldCharType="separate"/>
      </w:r>
      <w:r w:rsidRPr="003A63D9">
        <w:rPr>
          <w:rStyle w:val="-"/>
          <w:rFonts w:ascii="Tahoma" w:hAnsi="Tahoma" w:cs="Tahoma"/>
          <w:sz w:val="20"/>
          <w:szCs w:val="20"/>
          <w:u w:val="none"/>
          <w:lang w:val="pt-BR"/>
        </w:rPr>
        <w:t>www.pasidik.gr</w:t>
      </w:r>
      <w:r w:rsidR="005702AE">
        <w:fldChar w:fldCharType="end"/>
      </w:r>
      <w:r w:rsidRPr="003A63D9">
        <w:rPr>
          <w:rFonts w:ascii="Tahoma" w:hAnsi="Tahoma" w:cs="Tahoma"/>
          <w:sz w:val="20"/>
          <w:szCs w:val="20"/>
          <w:lang w:val="pt-BR"/>
        </w:rPr>
        <w:t xml:space="preserve"> </w:t>
      </w:r>
      <w:r>
        <w:rPr>
          <w:rFonts w:ascii="Tahoma" w:hAnsi="Tahoma" w:cs="Tahoma"/>
          <w:sz w:val="20"/>
          <w:szCs w:val="20"/>
          <w:lang w:val="pt-BR"/>
        </w:rPr>
        <w:t xml:space="preserve">        </w:t>
      </w:r>
      <w:r w:rsidRPr="003A63D9">
        <w:rPr>
          <w:rFonts w:ascii="Tahoma" w:hAnsi="Tahoma" w:cs="Tahoma"/>
          <w:sz w:val="20"/>
          <w:szCs w:val="20"/>
          <w:lang w:val="pt-BR"/>
        </w:rPr>
        <w:t xml:space="preserve">  </w:t>
      </w:r>
      <w:r>
        <w:rPr>
          <w:rFonts w:ascii="Tahoma" w:hAnsi="Tahoma" w:cs="Tahoma"/>
          <w:sz w:val="20"/>
          <w:szCs w:val="20"/>
          <w:lang w:val="pt-BR"/>
        </w:rPr>
        <w:t xml:space="preserve">                                 </w:t>
      </w:r>
      <w:r>
        <w:rPr>
          <w:rFonts w:ascii="Tahoma" w:hAnsi="Tahoma" w:cs="Tahoma"/>
          <w:sz w:val="20"/>
          <w:szCs w:val="20"/>
          <w:lang w:val="en-GB"/>
        </w:rPr>
        <w:t xml:space="preserve"> </w:t>
      </w:r>
      <w:r w:rsidRPr="001C182B">
        <w:rPr>
          <w:rFonts w:ascii="Tahoma" w:hAnsi="Tahoma" w:cs="Tahoma"/>
          <w:sz w:val="20"/>
          <w:szCs w:val="20"/>
          <w:lang w:val="en-GB"/>
        </w:rPr>
        <w:t xml:space="preserve"> </w:t>
      </w:r>
      <w:r w:rsidRPr="003A63D9">
        <w:rPr>
          <w:rFonts w:ascii="Tahoma" w:hAnsi="Tahoma" w:cs="Tahoma"/>
          <w:sz w:val="20"/>
          <w:szCs w:val="20"/>
          <w:lang w:val="pt-BR"/>
        </w:rPr>
        <w:t xml:space="preserve">E-mail : </w:t>
      </w:r>
      <w:r w:rsidR="005702AE">
        <w:fldChar w:fldCharType="begin"/>
      </w:r>
      <w:r w:rsidR="00E27C9B" w:rsidRPr="00CA094C">
        <w:rPr>
          <w:lang w:val="en-US"/>
        </w:rPr>
        <w:instrText>HYPERLINK "mailto:pasidik@otenet.gr"</w:instrText>
      </w:r>
      <w:r w:rsidR="005702AE">
        <w:fldChar w:fldCharType="separate"/>
      </w:r>
      <w:r w:rsidRPr="003A63D9">
        <w:rPr>
          <w:rStyle w:val="-"/>
          <w:rFonts w:ascii="Tahoma" w:hAnsi="Tahoma" w:cs="Tahoma"/>
          <w:sz w:val="20"/>
          <w:szCs w:val="20"/>
          <w:u w:val="none"/>
          <w:lang w:val="pt-BR"/>
        </w:rPr>
        <w:t>pasidik@otenet.gr</w:t>
      </w:r>
      <w:r w:rsidR="005702AE">
        <w:fldChar w:fldCharType="end"/>
      </w:r>
    </w:p>
    <w:p w:rsidR="008B1E51" w:rsidRPr="00B562C7" w:rsidRDefault="008B1E51" w:rsidP="00D61CE2">
      <w:pPr>
        <w:jc w:val="both"/>
        <w:rPr>
          <w:rFonts w:ascii="Tahoma" w:hAnsi="Tahoma" w:cs="Tahoma"/>
          <w:sz w:val="22"/>
          <w:szCs w:val="22"/>
          <w:lang w:val="en-US"/>
        </w:rPr>
      </w:pPr>
    </w:p>
    <w:p w:rsidR="009105F2" w:rsidRPr="00811AFC" w:rsidRDefault="009105F2" w:rsidP="009105F2">
      <w:pPr>
        <w:pStyle w:val="12"/>
        <w:rPr>
          <w:rFonts w:ascii="Tahoma" w:hAnsi="Tahoma" w:cs="Tahoma"/>
          <w:sz w:val="24"/>
          <w:szCs w:val="24"/>
          <w:lang w:val="en-US"/>
        </w:rPr>
      </w:pPr>
    </w:p>
    <w:p w:rsidR="00D32CCF" w:rsidRPr="005626F9" w:rsidRDefault="00D32CCF" w:rsidP="00D32CCF">
      <w:pPr>
        <w:pStyle w:val="12"/>
        <w:jc w:val="center"/>
        <w:rPr>
          <w:rFonts w:ascii="Tahoma" w:hAnsi="Tahoma" w:cs="Tahoma"/>
          <w:lang w:val="fr-FR"/>
        </w:rPr>
      </w:pPr>
    </w:p>
    <w:p w:rsidR="00C31AAF" w:rsidRPr="003C5734" w:rsidRDefault="00C31AAF" w:rsidP="00C31AAF">
      <w:pPr>
        <w:jc w:val="right"/>
        <w:rPr>
          <w:rFonts w:ascii="Tahoma" w:hAnsi="Tahoma" w:cs="Tahoma"/>
        </w:rPr>
      </w:pPr>
      <w:r w:rsidRPr="005C0BEC">
        <w:rPr>
          <w:rFonts w:ascii="Tahoma" w:hAnsi="Tahoma" w:cs="Tahoma"/>
        </w:rPr>
        <w:t xml:space="preserve">Αθήνα, </w:t>
      </w:r>
      <w:r w:rsidR="00766C77">
        <w:rPr>
          <w:rFonts w:ascii="Tahoma" w:hAnsi="Tahoma" w:cs="Tahoma"/>
        </w:rPr>
        <w:t>09</w:t>
      </w:r>
      <w:r w:rsidR="00EF4B8B">
        <w:rPr>
          <w:rFonts w:ascii="Tahoma" w:hAnsi="Tahoma" w:cs="Tahoma"/>
        </w:rPr>
        <w:t>/1</w:t>
      </w:r>
      <w:r w:rsidR="00766C77" w:rsidRPr="00CB2B64">
        <w:rPr>
          <w:rFonts w:ascii="Tahoma" w:hAnsi="Tahoma" w:cs="Tahoma"/>
        </w:rPr>
        <w:t>2</w:t>
      </w:r>
      <w:r w:rsidRPr="005C0BEC">
        <w:rPr>
          <w:rFonts w:ascii="Tahoma" w:hAnsi="Tahoma" w:cs="Tahoma"/>
        </w:rPr>
        <w:t>/2015</w:t>
      </w:r>
    </w:p>
    <w:p w:rsidR="00C31AAF" w:rsidRPr="005C0BEC" w:rsidRDefault="00C31AAF" w:rsidP="00C31AAF">
      <w:pPr>
        <w:rPr>
          <w:rFonts w:ascii="Tahoma" w:hAnsi="Tahoma" w:cs="Tahoma"/>
        </w:rPr>
      </w:pPr>
    </w:p>
    <w:p w:rsidR="00C31AAF" w:rsidRDefault="00C31AAF" w:rsidP="00C31AAF">
      <w:pPr>
        <w:rPr>
          <w:rFonts w:ascii="Tahoma" w:hAnsi="Tahoma" w:cs="Tahoma"/>
          <w:b/>
          <w:u w:val="single"/>
        </w:rPr>
      </w:pPr>
    </w:p>
    <w:p w:rsidR="00AE61B8" w:rsidRPr="00FC677F" w:rsidRDefault="00AE61B8" w:rsidP="00C31AAF">
      <w:pPr>
        <w:rPr>
          <w:rFonts w:ascii="Tahoma" w:hAnsi="Tahoma" w:cs="Tahoma"/>
          <w:b/>
          <w:u w:val="single"/>
        </w:rPr>
      </w:pPr>
    </w:p>
    <w:p w:rsidR="00EF4B8B" w:rsidRPr="00E3161C" w:rsidRDefault="00EF4B8B" w:rsidP="00EF4B8B">
      <w:pPr>
        <w:jc w:val="center"/>
        <w:rPr>
          <w:rFonts w:ascii="Tahoma" w:hAnsi="Tahoma" w:cs="Tahoma"/>
          <w:b/>
          <w:sz w:val="32"/>
          <w:szCs w:val="32"/>
          <w:u w:val="single"/>
        </w:rPr>
      </w:pPr>
      <w:r w:rsidRPr="00E3161C">
        <w:rPr>
          <w:rFonts w:ascii="Tahoma" w:hAnsi="Tahoma" w:cs="Tahoma"/>
          <w:b/>
          <w:sz w:val="32"/>
          <w:szCs w:val="32"/>
          <w:u w:val="single"/>
        </w:rPr>
        <w:t>Προτάσεις για την εκτέλεση των κλειστών προϋπολογισμών του Ε.Ο.Π.Υ.Υ.</w:t>
      </w:r>
    </w:p>
    <w:p w:rsidR="00EF4B8B" w:rsidRPr="00EF4B8B" w:rsidRDefault="00EF4B8B" w:rsidP="00EF4B8B">
      <w:pPr>
        <w:jc w:val="center"/>
        <w:rPr>
          <w:rFonts w:ascii="Tahoma" w:hAnsi="Tahoma" w:cs="Tahoma"/>
        </w:rPr>
      </w:pPr>
    </w:p>
    <w:p w:rsidR="00C31AAF" w:rsidRPr="00E3161C" w:rsidRDefault="00E3161C" w:rsidP="00E3161C">
      <w:pPr>
        <w:tabs>
          <w:tab w:val="left" w:pos="735"/>
        </w:tabs>
        <w:ind w:firstLine="284"/>
        <w:rPr>
          <w:rFonts w:ascii="Tahoma" w:hAnsi="Tahoma" w:cs="Tahoma"/>
          <w:sz w:val="22"/>
          <w:szCs w:val="22"/>
        </w:rPr>
      </w:pPr>
      <w:r w:rsidRPr="00E3161C">
        <w:rPr>
          <w:rFonts w:ascii="Tahoma" w:hAnsi="Tahoma" w:cs="Tahoma"/>
          <w:sz w:val="22"/>
          <w:szCs w:val="22"/>
        </w:rPr>
        <w:tab/>
      </w:r>
    </w:p>
    <w:p w:rsidR="00C31AAF" w:rsidRPr="00E3161C" w:rsidRDefault="00A32D06" w:rsidP="00C31AAF">
      <w:pPr>
        <w:jc w:val="both"/>
        <w:rPr>
          <w:rFonts w:ascii="Tahoma" w:hAnsi="Tahoma" w:cs="Tahoma"/>
          <w:sz w:val="22"/>
          <w:szCs w:val="22"/>
        </w:rPr>
      </w:pPr>
      <w:r>
        <w:rPr>
          <w:rFonts w:ascii="Tahoma" w:hAnsi="Tahoma" w:cs="Tahoma"/>
          <w:sz w:val="22"/>
          <w:szCs w:val="22"/>
        </w:rPr>
        <w:t xml:space="preserve">   Στην δύ</w:t>
      </w:r>
      <w:r w:rsidR="00EF4B8B" w:rsidRPr="00E3161C">
        <w:rPr>
          <w:rFonts w:ascii="Tahoma" w:hAnsi="Tahoma" w:cs="Tahoma"/>
          <w:sz w:val="22"/>
          <w:szCs w:val="22"/>
        </w:rPr>
        <w:t xml:space="preserve">σκολη οικονομική κατάσταση στην οποία βρίσκεται η χώρα μας και με την υποχρέωση που έχει η Ελληνική Κυβέρνηση να προωθήσει όλες τις δεσμεύσεις που έχει υπογράψει στην δανειακή σύμβαση (μνημόνιο), μία από τις οποίες είναι η εκτέλεση των κλειστών προϋπολογισμών του Ε.Ο.Π.Υ.Υ. για την τριετία 2016-2018 και λαμβάνοντας υπόψη το γεγονός ότι με έναν </w:t>
      </w:r>
      <w:r w:rsidR="00EF4B8B" w:rsidRPr="00E3161C">
        <w:rPr>
          <w:rFonts w:ascii="Tahoma" w:hAnsi="Tahoma" w:cs="Tahoma"/>
          <w:b/>
          <w:sz w:val="22"/>
          <w:szCs w:val="22"/>
        </w:rPr>
        <w:t>ελλειμματικό προϋπολογισμό</w:t>
      </w:r>
      <w:r w:rsidR="00756BED" w:rsidRPr="00E3161C">
        <w:rPr>
          <w:rFonts w:ascii="Tahoma" w:hAnsi="Tahoma" w:cs="Tahoma"/>
          <w:b/>
          <w:sz w:val="22"/>
          <w:szCs w:val="22"/>
        </w:rPr>
        <w:t xml:space="preserve"> </w:t>
      </w:r>
      <w:r w:rsidR="00756BED" w:rsidRPr="00E3161C">
        <w:rPr>
          <w:rFonts w:ascii="Tahoma" w:hAnsi="Tahoma" w:cs="Tahoma"/>
          <w:sz w:val="22"/>
          <w:szCs w:val="22"/>
        </w:rPr>
        <w:t>για τις δια</w:t>
      </w:r>
      <w:r w:rsidR="00FC677F">
        <w:rPr>
          <w:rFonts w:ascii="Tahoma" w:hAnsi="Tahoma" w:cs="Tahoma"/>
          <w:sz w:val="22"/>
          <w:szCs w:val="22"/>
        </w:rPr>
        <w:t>γνωστικές εξετάσεις και πράξεις</w:t>
      </w:r>
      <w:r w:rsidR="00756BED" w:rsidRPr="00E3161C">
        <w:rPr>
          <w:rFonts w:ascii="Tahoma" w:hAnsi="Tahoma" w:cs="Tahoma"/>
          <w:sz w:val="22"/>
          <w:szCs w:val="22"/>
        </w:rPr>
        <w:t xml:space="preserve"> πρέπει να εξυπηρετηθούν </w:t>
      </w:r>
      <w:r w:rsidR="00756BED" w:rsidRPr="00E3161C">
        <w:rPr>
          <w:rFonts w:ascii="Tahoma" w:hAnsi="Tahoma" w:cs="Tahoma"/>
          <w:b/>
          <w:sz w:val="22"/>
          <w:szCs w:val="22"/>
        </w:rPr>
        <w:t>οι πραγματικές ανάγκες</w:t>
      </w:r>
      <w:r w:rsidR="00756BED" w:rsidRPr="00E3161C">
        <w:rPr>
          <w:rFonts w:ascii="Tahoma" w:hAnsi="Tahoma" w:cs="Tahoma"/>
          <w:sz w:val="22"/>
          <w:szCs w:val="22"/>
        </w:rPr>
        <w:t xml:space="preserve"> των δέκα εκατομμυρίων περίπου ασφαλισμένων του Οργανισμού, καταθέτουμε τις προτάσεις μας οι οποίες δίνουν λύσεις στο δύσκολο αυτό πρόβλημα και αποτρέπουν την πλήρη κατάρρευση της Π.Φ.Υ. της χώρας μας, με τις </w:t>
      </w:r>
      <w:r w:rsidR="00B259C7" w:rsidRPr="00E3161C">
        <w:rPr>
          <w:rFonts w:ascii="Tahoma" w:hAnsi="Tahoma" w:cs="Tahoma"/>
          <w:sz w:val="22"/>
          <w:szCs w:val="22"/>
        </w:rPr>
        <w:t>τραγικές</w:t>
      </w:r>
      <w:r w:rsidR="00756BED" w:rsidRPr="00E3161C">
        <w:rPr>
          <w:rFonts w:ascii="Tahoma" w:hAnsi="Tahoma" w:cs="Tahoma"/>
          <w:sz w:val="22"/>
          <w:szCs w:val="22"/>
        </w:rPr>
        <w:t xml:space="preserve"> συνέπειες που θα έχει αυτή η εξέλιξη για όλους.</w:t>
      </w:r>
    </w:p>
    <w:p w:rsidR="00B259C7" w:rsidRPr="00E3161C" w:rsidRDefault="00B259C7" w:rsidP="00C31AAF">
      <w:pPr>
        <w:jc w:val="both"/>
        <w:rPr>
          <w:rFonts w:ascii="Tahoma" w:hAnsi="Tahoma" w:cs="Tahoma"/>
          <w:sz w:val="22"/>
          <w:szCs w:val="22"/>
        </w:rPr>
      </w:pPr>
      <w:r w:rsidRPr="00E3161C">
        <w:rPr>
          <w:rFonts w:ascii="Tahoma" w:hAnsi="Tahoma" w:cs="Tahoma"/>
          <w:sz w:val="22"/>
          <w:szCs w:val="22"/>
        </w:rPr>
        <w:t xml:space="preserve">   Αυτή την στιγμή που μιλάμε, </w:t>
      </w:r>
      <w:r w:rsidR="00252DE4">
        <w:rPr>
          <w:rFonts w:ascii="Tahoma" w:hAnsi="Tahoma" w:cs="Tahoma"/>
          <w:sz w:val="22"/>
          <w:szCs w:val="22"/>
        </w:rPr>
        <w:t>Δεκέμβ</w:t>
      </w:r>
      <w:r w:rsidR="00252DE4" w:rsidRPr="00E3161C">
        <w:rPr>
          <w:rFonts w:ascii="Tahoma" w:hAnsi="Tahoma" w:cs="Tahoma"/>
          <w:sz w:val="22"/>
          <w:szCs w:val="22"/>
        </w:rPr>
        <w:t>ριος</w:t>
      </w:r>
      <w:r w:rsidRPr="00E3161C">
        <w:rPr>
          <w:rFonts w:ascii="Tahoma" w:hAnsi="Tahoma" w:cs="Tahoma"/>
          <w:sz w:val="22"/>
          <w:szCs w:val="22"/>
        </w:rPr>
        <w:t xml:space="preserve"> 2015, έχουμε δύο δεδομένα :</w:t>
      </w:r>
    </w:p>
    <w:p w:rsidR="00B259C7" w:rsidRPr="00E3161C" w:rsidRDefault="00B259C7" w:rsidP="00C31AAF">
      <w:pPr>
        <w:jc w:val="both"/>
        <w:rPr>
          <w:rFonts w:ascii="Tahoma" w:hAnsi="Tahoma" w:cs="Tahoma"/>
          <w:sz w:val="22"/>
          <w:szCs w:val="22"/>
        </w:rPr>
      </w:pPr>
      <w:r w:rsidRPr="00E3161C">
        <w:rPr>
          <w:rFonts w:ascii="Tahoma" w:hAnsi="Tahoma" w:cs="Tahoma"/>
          <w:sz w:val="22"/>
          <w:szCs w:val="22"/>
        </w:rPr>
        <w:t xml:space="preserve">   1) </w:t>
      </w:r>
      <w:r w:rsidRPr="00CB2B64">
        <w:rPr>
          <w:rFonts w:ascii="Tahoma" w:hAnsi="Tahoma" w:cs="Tahoma"/>
          <w:b/>
          <w:sz w:val="22"/>
          <w:szCs w:val="22"/>
        </w:rPr>
        <w:t>Τον κλειστό ετήσιο προϋπολογισμό του Ε.Ο.Π.Υ.Υ.</w:t>
      </w:r>
      <w:r w:rsidRPr="00E3161C">
        <w:rPr>
          <w:rFonts w:ascii="Tahoma" w:hAnsi="Tahoma" w:cs="Tahoma"/>
          <w:sz w:val="22"/>
          <w:szCs w:val="22"/>
        </w:rPr>
        <w:t xml:space="preserve"> για κάθε κωδικό παροχής υπηρεσιών υγείας, μέσω του οποίου θα πρέπει να εξυπηρετηθούν </w:t>
      </w:r>
      <w:r w:rsidR="003A2392" w:rsidRPr="00E3161C">
        <w:rPr>
          <w:rFonts w:ascii="Tahoma" w:hAnsi="Tahoma" w:cs="Tahoma"/>
          <w:sz w:val="22"/>
          <w:szCs w:val="22"/>
        </w:rPr>
        <w:t xml:space="preserve">με τον καλύτερο και δικαιότερο τρόπο τα δύο μέρη που αφορά, δηλαδή οι ασφαλισμένοι του Οργανισμού οι οποίοι έχουν πραγματική ανάγκη για διαγνωστικές εργαστηριακές εξετάσεις και πράξεις και οι </w:t>
      </w:r>
      <w:proofErr w:type="spellStart"/>
      <w:r w:rsidR="003A2392" w:rsidRPr="00E3161C">
        <w:rPr>
          <w:rFonts w:ascii="Tahoma" w:hAnsi="Tahoma" w:cs="Tahoma"/>
          <w:sz w:val="22"/>
          <w:szCs w:val="22"/>
        </w:rPr>
        <w:t>πάροχοι</w:t>
      </w:r>
      <w:proofErr w:type="spellEnd"/>
      <w:r w:rsidR="003A2392" w:rsidRPr="00E3161C">
        <w:rPr>
          <w:rFonts w:ascii="Tahoma" w:hAnsi="Tahoma" w:cs="Tahoma"/>
          <w:sz w:val="22"/>
          <w:szCs w:val="22"/>
        </w:rPr>
        <w:t xml:space="preserve"> εργαστηριακής ιατρικής οι οποίοι θα τις εκτελέσουν.</w:t>
      </w:r>
    </w:p>
    <w:p w:rsidR="003A2392" w:rsidRPr="00E3161C" w:rsidRDefault="003A2392" w:rsidP="00C31AAF">
      <w:pPr>
        <w:jc w:val="both"/>
        <w:rPr>
          <w:rFonts w:ascii="Tahoma" w:hAnsi="Tahoma" w:cs="Tahoma"/>
          <w:sz w:val="22"/>
          <w:szCs w:val="22"/>
        </w:rPr>
      </w:pPr>
      <w:r w:rsidRPr="00E3161C">
        <w:rPr>
          <w:rFonts w:ascii="Tahoma" w:hAnsi="Tahoma" w:cs="Tahoma"/>
          <w:sz w:val="22"/>
          <w:szCs w:val="22"/>
        </w:rPr>
        <w:t xml:space="preserve">   2) </w:t>
      </w:r>
      <w:r w:rsidRPr="00CB2B64">
        <w:rPr>
          <w:rFonts w:ascii="Tahoma" w:hAnsi="Tahoma" w:cs="Tahoma"/>
          <w:b/>
          <w:sz w:val="22"/>
          <w:szCs w:val="22"/>
        </w:rPr>
        <w:t>Το ανήθικο</w:t>
      </w:r>
      <w:r w:rsidR="00766C77" w:rsidRPr="00CB2B64">
        <w:rPr>
          <w:rFonts w:ascii="Tahoma" w:hAnsi="Tahoma" w:cs="Tahoma"/>
          <w:b/>
          <w:sz w:val="22"/>
          <w:szCs w:val="22"/>
        </w:rPr>
        <w:t xml:space="preserve"> και </w:t>
      </w:r>
      <w:r w:rsidRPr="00CB2B64">
        <w:rPr>
          <w:rFonts w:ascii="Tahoma" w:hAnsi="Tahoma" w:cs="Tahoma"/>
          <w:b/>
          <w:sz w:val="22"/>
          <w:szCs w:val="22"/>
        </w:rPr>
        <w:t xml:space="preserve">ληστρικό μέτρο της αυτόματης επιστροφής </w:t>
      </w:r>
      <w:r w:rsidR="00766C77" w:rsidRPr="00CB2B64">
        <w:rPr>
          <w:rFonts w:ascii="Tahoma" w:hAnsi="Tahoma" w:cs="Tahoma"/>
          <w:b/>
          <w:sz w:val="22"/>
          <w:szCs w:val="22"/>
        </w:rPr>
        <w:t xml:space="preserve">της </w:t>
      </w:r>
      <w:r w:rsidRPr="00CB2B64">
        <w:rPr>
          <w:rFonts w:ascii="Tahoma" w:hAnsi="Tahoma" w:cs="Tahoma"/>
          <w:b/>
          <w:sz w:val="22"/>
          <w:szCs w:val="22"/>
        </w:rPr>
        <w:t>υπέρβασης των δαπανών (</w:t>
      </w:r>
      <w:r w:rsidRPr="00CB2B64">
        <w:rPr>
          <w:rFonts w:ascii="Tahoma" w:hAnsi="Tahoma" w:cs="Tahoma"/>
          <w:b/>
          <w:sz w:val="22"/>
          <w:szCs w:val="22"/>
          <w:lang w:val="en-US"/>
        </w:rPr>
        <w:t>claw</w:t>
      </w:r>
      <w:r w:rsidRPr="00CB2B64">
        <w:rPr>
          <w:rFonts w:ascii="Tahoma" w:hAnsi="Tahoma" w:cs="Tahoma"/>
          <w:b/>
          <w:sz w:val="22"/>
          <w:szCs w:val="22"/>
        </w:rPr>
        <w:t xml:space="preserve"> </w:t>
      </w:r>
      <w:r w:rsidRPr="00CB2B64">
        <w:rPr>
          <w:rFonts w:ascii="Tahoma" w:hAnsi="Tahoma" w:cs="Tahoma"/>
          <w:b/>
          <w:sz w:val="22"/>
          <w:szCs w:val="22"/>
          <w:lang w:val="en-US"/>
        </w:rPr>
        <w:t>back</w:t>
      </w:r>
      <w:r w:rsidRPr="00CB2B64">
        <w:rPr>
          <w:rFonts w:ascii="Tahoma" w:hAnsi="Tahoma" w:cs="Tahoma"/>
          <w:b/>
          <w:sz w:val="22"/>
          <w:szCs w:val="22"/>
        </w:rPr>
        <w:t>),</w:t>
      </w:r>
      <w:r w:rsidRPr="00E3161C">
        <w:rPr>
          <w:rFonts w:ascii="Tahoma" w:hAnsi="Tahoma" w:cs="Tahoma"/>
          <w:sz w:val="22"/>
          <w:szCs w:val="22"/>
        </w:rPr>
        <w:t xml:space="preserve"> </w:t>
      </w:r>
      <w:r w:rsidR="009214E7" w:rsidRPr="00E3161C">
        <w:rPr>
          <w:rFonts w:ascii="Tahoma" w:hAnsi="Tahoma" w:cs="Tahoma"/>
          <w:sz w:val="22"/>
          <w:szCs w:val="22"/>
        </w:rPr>
        <w:t>τ</w:t>
      </w:r>
      <w:r w:rsidR="00766C77">
        <w:rPr>
          <w:rFonts w:ascii="Tahoma" w:hAnsi="Tahoma" w:cs="Tahoma"/>
          <w:sz w:val="22"/>
          <w:szCs w:val="22"/>
        </w:rPr>
        <w:t>ο οποίο</w:t>
      </w:r>
      <w:r w:rsidR="002C620A">
        <w:rPr>
          <w:rFonts w:ascii="Tahoma" w:hAnsi="Tahoma" w:cs="Tahoma"/>
          <w:sz w:val="22"/>
          <w:szCs w:val="22"/>
        </w:rPr>
        <w:t xml:space="preserve"> στην κυριολεξία μετατρέπει τους </w:t>
      </w:r>
      <w:proofErr w:type="spellStart"/>
      <w:r w:rsidR="002C620A">
        <w:rPr>
          <w:rFonts w:ascii="Tahoma" w:hAnsi="Tahoma" w:cs="Tahoma"/>
          <w:sz w:val="22"/>
          <w:szCs w:val="22"/>
        </w:rPr>
        <w:t>παρόχους</w:t>
      </w:r>
      <w:proofErr w:type="spellEnd"/>
      <w:r w:rsidR="002C620A">
        <w:rPr>
          <w:rFonts w:ascii="Tahoma" w:hAnsi="Tahoma" w:cs="Tahoma"/>
          <w:sz w:val="22"/>
          <w:szCs w:val="22"/>
        </w:rPr>
        <w:t xml:space="preserve"> </w:t>
      </w:r>
      <w:r w:rsidR="009214E7" w:rsidRPr="00E3161C">
        <w:rPr>
          <w:rFonts w:ascii="Tahoma" w:hAnsi="Tahoma" w:cs="Tahoma"/>
          <w:sz w:val="22"/>
          <w:szCs w:val="22"/>
        </w:rPr>
        <w:t>εργαστηριακής ιατρικής</w:t>
      </w:r>
      <w:r w:rsidR="002C620A">
        <w:rPr>
          <w:rFonts w:ascii="Tahoma" w:hAnsi="Tahoma" w:cs="Tahoma"/>
          <w:sz w:val="22"/>
          <w:szCs w:val="22"/>
        </w:rPr>
        <w:t xml:space="preserve"> σε σύγχρονους σκλάβους και </w:t>
      </w:r>
      <w:r w:rsidR="002C620A" w:rsidRPr="00CB2B64">
        <w:rPr>
          <w:rFonts w:ascii="Tahoma" w:hAnsi="Tahoma" w:cs="Tahoma"/>
          <w:b/>
          <w:sz w:val="22"/>
          <w:szCs w:val="22"/>
        </w:rPr>
        <w:t>το άδικο και αυταρχικό μέτρο της αναγκαστικής έκπτωσης επί της τιμής αποζημίωσης αυτών των εξετάσεων (</w:t>
      </w:r>
      <w:r w:rsidR="002C620A" w:rsidRPr="00CB2B64">
        <w:rPr>
          <w:rFonts w:ascii="Tahoma" w:hAnsi="Tahoma" w:cs="Tahoma"/>
          <w:b/>
          <w:sz w:val="22"/>
          <w:szCs w:val="22"/>
          <w:lang w:val="en-US"/>
        </w:rPr>
        <w:t>rebate</w:t>
      </w:r>
      <w:r w:rsidR="002C620A" w:rsidRPr="00CB2B64">
        <w:rPr>
          <w:rFonts w:ascii="Tahoma" w:hAnsi="Tahoma" w:cs="Tahoma"/>
          <w:b/>
          <w:sz w:val="22"/>
          <w:szCs w:val="22"/>
        </w:rPr>
        <w:t>),</w:t>
      </w:r>
      <w:r w:rsidR="002C620A">
        <w:rPr>
          <w:rFonts w:ascii="Tahoma" w:hAnsi="Tahoma" w:cs="Tahoma"/>
          <w:sz w:val="22"/>
          <w:szCs w:val="22"/>
        </w:rPr>
        <w:t xml:space="preserve"> το οποίο στην ουσία πλήττει τον υγιή ανταγωνισμό</w:t>
      </w:r>
      <w:r w:rsidR="004C0D5B">
        <w:rPr>
          <w:rFonts w:ascii="Tahoma" w:hAnsi="Tahoma" w:cs="Tahoma"/>
          <w:sz w:val="22"/>
          <w:szCs w:val="22"/>
        </w:rPr>
        <w:t xml:space="preserve">, δύο μέτρα τα οποία περικόπτουν για τρίτη συνεχόμενη χρονιά και έχουν θεσμοθετημένα πλέον επεκταθεί και για άλλα τρία χρόνια (2016-2018), ένα ποσοστό το οποίο για το 2013 ήταν της τάξεως του 45%, το 2014 ήταν στο 50% και για το τρέχον έτος φαίνεται ότι θα κυμανθεί στο 40% περίπου, ποσοστά τα οποία είναι </w:t>
      </w:r>
      <w:proofErr w:type="spellStart"/>
      <w:r w:rsidR="004C0D5B">
        <w:rPr>
          <w:rFonts w:ascii="Tahoma" w:hAnsi="Tahoma" w:cs="Tahoma"/>
          <w:sz w:val="22"/>
          <w:szCs w:val="22"/>
        </w:rPr>
        <w:t>μεσοσταθμικά</w:t>
      </w:r>
      <w:proofErr w:type="spellEnd"/>
      <w:r w:rsidR="004C0D5B">
        <w:rPr>
          <w:rFonts w:ascii="Tahoma" w:hAnsi="Tahoma" w:cs="Tahoma"/>
          <w:sz w:val="22"/>
          <w:szCs w:val="22"/>
        </w:rPr>
        <w:t xml:space="preserve"> για τον κλάδο των Διαγνωστικών Κέντρων και Εργαστηρίων</w:t>
      </w:r>
      <w:r w:rsidR="002C620A">
        <w:rPr>
          <w:rFonts w:ascii="Tahoma" w:hAnsi="Tahoma" w:cs="Tahoma"/>
          <w:sz w:val="22"/>
          <w:szCs w:val="22"/>
        </w:rPr>
        <w:t xml:space="preserve">. </w:t>
      </w:r>
    </w:p>
    <w:p w:rsidR="009214E7" w:rsidRPr="00E3161C" w:rsidRDefault="009214E7" w:rsidP="00C31AAF">
      <w:pPr>
        <w:jc w:val="both"/>
        <w:rPr>
          <w:rFonts w:ascii="Tahoma" w:hAnsi="Tahoma" w:cs="Tahoma"/>
          <w:sz w:val="22"/>
          <w:szCs w:val="22"/>
        </w:rPr>
      </w:pPr>
      <w:r w:rsidRPr="00E3161C">
        <w:rPr>
          <w:rFonts w:ascii="Tahoma" w:hAnsi="Tahoma" w:cs="Tahoma"/>
          <w:sz w:val="22"/>
          <w:szCs w:val="22"/>
        </w:rPr>
        <w:t xml:space="preserve">   Το εργαλείο που χρειάζεται για να εξυπηρετηθεί το πρώτο δεδομένο και να καταργηθεί το δεύτερο</w:t>
      </w:r>
      <w:r w:rsidR="002C620A">
        <w:rPr>
          <w:rFonts w:ascii="Tahoma" w:hAnsi="Tahoma" w:cs="Tahoma"/>
          <w:sz w:val="22"/>
          <w:szCs w:val="22"/>
        </w:rPr>
        <w:t xml:space="preserve"> με τα δυο επαχθή μέτρα που περιέχει</w:t>
      </w:r>
      <w:r w:rsidRPr="00E3161C">
        <w:rPr>
          <w:rFonts w:ascii="Tahoma" w:hAnsi="Tahoma" w:cs="Tahoma"/>
          <w:sz w:val="22"/>
          <w:szCs w:val="22"/>
        </w:rPr>
        <w:t xml:space="preserve">, είναι </w:t>
      </w:r>
      <w:r w:rsidRPr="00FC677F">
        <w:rPr>
          <w:rFonts w:ascii="Tahoma" w:hAnsi="Tahoma" w:cs="Tahoma"/>
          <w:b/>
          <w:sz w:val="22"/>
          <w:szCs w:val="22"/>
        </w:rPr>
        <w:t>η εφαρμογή</w:t>
      </w:r>
      <w:r w:rsidRPr="00E3161C">
        <w:rPr>
          <w:rFonts w:ascii="Tahoma" w:hAnsi="Tahoma" w:cs="Tahoma"/>
          <w:sz w:val="22"/>
          <w:szCs w:val="22"/>
        </w:rPr>
        <w:t xml:space="preserve"> </w:t>
      </w:r>
      <w:r w:rsidRPr="00E3161C">
        <w:rPr>
          <w:rFonts w:ascii="Tahoma" w:hAnsi="Tahoma" w:cs="Tahoma"/>
          <w:b/>
          <w:sz w:val="22"/>
          <w:szCs w:val="22"/>
        </w:rPr>
        <w:t>ενός πλήρους ηλεκτρονικού συστήματος μηχανογράφησης</w:t>
      </w:r>
      <w:r w:rsidRPr="00FC677F">
        <w:rPr>
          <w:rFonts w:ascii="Tahoma" w:hAnsi="Tahoma" w:cs="Tahoma"/>
          <w:b/>
          <w:sz w:val="22"/>
          <w:szCs w:val="22"/>
        </w:rPr>
        <w:t xml:space="preserve"> και</w:t>
      </w:r>
      <w:r w:rsidRPr="00E3161C">
        <w:rPr>
          <w:rFonts w:ascii="Tahoma" w:hAnsi="Tahoma" w:cs="Tahoma"/>
          <w:sz w:val="22"/>
          <w:szCs w:val="22"/>
        </w:rPr>
        <w:t xml:space="preserve"> </w:t>
      </w:r>
      <w:r w:rsidRPr="00E3161C">
        <w:rPr>
          <w:rFonts w:ascii="Tahoma" w:hAnsi="Tahoma" w:cs="Tahoma"/>
          <w:b/>
          <w:sz w:val="22"/>
          <w:szCs w:val="22"/>
        </w:rPr>
        <w:t>ενός ισχυρού ελεγκτικού μηχανισμού</w:t>
      </w:r>
      <w:r w:rsidR="00D44544" w:rsidRPr="00E3161C">
        <w:rPr>
          <w:rFonts w:ascii="Tahoma" w:hAnsi="Tahoma" w:cs="Tahoma"/>
          <w:b/>
          <w:sz w:val="22"/>
          <w:szCs w:val="22"/>
        </w:rPr>
        <w:t xml:space="preserve">, </w:t>
      </w:r>
      <w:r w:rsidR="00D44544" w:rsidRPr="00E3161C">
        <w:rPr>
          <w:rFonts w:ascii="Tahoma" w:hAnsi="Tahoma" w:cs="Tahoma"/>
          <w:sz w:val="22"/>
          <w:szCs w:val="22"/>
        </w:rPr>
        <w:t>μέσω των οποίων μ</w:t>
      </w:r>
      <w:r w:rsidR="008E0583" w:rsidRPr="00E3161C">
        <w:rPr>
          <w:rFonts w:ascii="Tahoma" w:hAnsi="Tahoma" w:cs="Tahoma"/>
          <w:sz w:val="22"/>
          <w:szCs w:val="22"/>
        </w:rPr>
        <w:t>π</w:t>
      </w:r>
      <w:r w:rsidR="00D44544" w:rsidRPr="00E3161C">
        <w:rPr>
          <w:rFonts w:ascii="Tahoma" w:hAnsi="Tahoma" w:cs="Tahoma"/>
          <w:sz w:val="22"/>
          <w:szCs w:val="22"/>
        </w:rPr>
        <w:t>ορούν να παρακολουθούνται όλες οι διαδικασίες (παραγωγή, διακίνηση και εκτέλεση διαγνωστικώ</w:t>
      </w:r>
      <w:r w:rsidR="008E0583" w:rsidRPr="00E3161C">
        <w:rPr>
          <w:rFonts w:ascii="Tahoma" w:hAnsi="Tahoma" w:cs="Tahoma"/>
          <w:sz w:val="22"/>
          <w:szCs w:val="22"/>
        </w:rPr>
        <w:t>ν εξετάσεων) και να αντλούνται</w:t>
      </w:r>
      <w:r w:rsidR="00D44544" w:rsidRPr="00E3161C">
        <w:rPr>
          <w:rFonts w:ascii="Tahoma" w:hAnsi="Tahoma" w:cs="Tahoma"/>
          <w:sz w:val="22"/>
          <w:szCs w:val="22"/>
        </w:rPr>
        <w:t xml:space="preserve"> εκείνες οι πληροφορίες που θα επιτρέπουν στον Ε.Ο.Π.Υ.Υ. να ενεργεί αφενός μεν </w:t>
      </w:r>
      <w:r w:rsidR="00D44544" w:rsidRPr="00E3161C">
        <w:rPr>
          <w:rFonts w:ascii="Tahoma" w:hAnsi="Tahoma" w:cs="Tahoma"/>
          <w:b/>
          <w:sz w:val="22"/>
          <w:szCs w:val="22"/>
        </w:rPr>
        <w:t>προληπτικά</w:t>
      </w:r>
      <w:r w:rsidR="00956938" w:rsidRPr="00E3161C">
        <w:rPr>
          <w:rFonts w:ascii="Tahoma" w:hAnsi="Tahoma" w:cs="Tahoma"/>
          <w:b/>
          <w:sz w:val="22"/>
          <w:szCs w:val="22"/>
        </w:rPr>
        <w:t xml:space="preserve">, </w:t>
      </w:r>
      <w:r w:rsidR="00956938" w:rsidRPr="00E3161C">
        <w:rPr>
          <w:rFonts w:ascii="Tahoma" w:hAnsi="Tahoma" w:cs="Tahoma"/>
          <w:sz w:val="22"/>
          <w:szCs w:val="22"/>
        </w:rPr>
        <w:t>αποτρέποντας</w:t>
      </w:r>
      <w:r w:rsidR="00956938" w:rsidRPr="00E3161C">
        <w:rPr>
          <w:rFonts w:ascii="Tahoma" w:hAnsi="Tahoma" w:cs="Tahoma"/>
          <w:b/>
          <w:sz w:val="22"/>
          <w:szCs w:val="22"/>
        </w:rPr>
        <w:t xml:space="preserve"> </w:t>
      </w:r>
      <w:r w:rsidR="007326A8" w:rsidRPr="00E3161C">
        <w:rPr>
          <w:rFonts w:ascii="Tahoma" w:hAnsi="Tahoma" w:cs="Tahoma"/>
          <w:sz w:val="22"/>
          <w:szCs w:val="22"/>
        </w:rPr>
        <w:t xml:space="preserve">κακές πρακτικές είτε του ιατρικού </w:t>
      </w:r>
      <w:r w:rsidR="008E0583" w:rsidRPr="00E3161C">
        <w:rPr>
          <w:rFonts w:ascii="Tahoma" w:hAnsi="Tahoma" w:cs="Tahoma"/>
          <w:sz w:val="22"/>
          <w:szCs w:val="22"/>
        </w:rPr>
        <w:t>προσωπικού (</w:t>
      </w:r>
      <w:proofErr w:type="spellStart"/>
      <w:r w:rsidR="008E0583" w:rsidRPr="00E3161C">
        <w:rPr>
          <w:rFonts w:ascii="Tahoma" w:hAnsi="Tahoma" w:cs="Tahoma"/>
          <w:sz w:val="22"/>
          <w:szCs w:val="22"/>
        </w:rPr>
        <w:t>παραπέμποντες</w:t>
      </w:r>
      <w:proofErr w:type="spellEnd"/>
      <w:r w:rsidR="008E0583" w:rsidRPr="00E3161C">
        <w:rPr>
          <w:rFonts w:ascii="Tahoma" w:hAnsi="Tahoma" w:cs="Tahoma"/>
          <w:sz w:val="22"/>
          <w:szCs w:val="22"/>
        </w:rPr>
        <w:t xml:space="preserve"> και </w:t>
      </w:r>
      <w:proofErr w:type="spellStart"/>
      <w:r w:rsidR="008E0583" w:rsidRPr="00E3161C">
        <w:rPr>
          <w:rFonts w:ascii="Tahoma" w:hAnsi="Tahoma" w:cs="Tahoma"/>
          <w:sz w:val="22"/>
          <w:szCs w:val="22"/>
        </w:rPr>
        <w:t>εκτελέσαντες</w:t>
      </w:r>
      <w:proofErr w:type="spellEnd"/>
      <w:r w:rsidR="008E0583" w:rsidRPr="00E3161C">
        <w:rPr>
          <w:rFonts w:ascii="Tahoma" w:hAnsi="Tahoma" w:cs="Tahoma"/>
          <w:sz w:val="22"/>
          <w:szCs w:val="22"/>
        </w:rPr>
        <w:t xml:space="preserve">), είτε των ασφαλισμένων, αφετέρου δε </w:t>
      </w:r>
      <w:r w:rsidR="008E0583" w:rsidRPr="00E3161C">
        <w:rPr>
          <w:rFonts w:ascii="Tahoma" w:hAnsi="Tahoma" w:cs="Tahoma"/>
          <w:b/>
          <w:sz w:val="22"/>
          <w:szCs w:val="22"/>
        </w:rPr>
        <w:t>κατασταλτικά</w:t>
      </w:r>
      <w:r w:rsidR="008E0583" w:rsidRPr="00E3161C">
        <w:rPr>
          <w:rFonts w:ascii="Tahoma" w:hAnsi="Tahoma" w:cs="Tahoma"/>
          <w:sz w:val="22"/>
          <w:szCs w:val="22"/>
        </w:rPr>
        <w:t>, τιμωρώντας τις κακόβουλες δράσεις όσων προσπαθήσουν να ζημιώσουν το</w:t>
      </w:r>
      <w:r w:rsidR="00F24C93">
        <w:rPr>
          <w:rFonts w:ascii="Tahoma" w:hAnsi="Tahoma" w:cs="Tahoma"/>
          <w:sz w:val="22"/>
          <w:szCs w:val="22"/>
        </w:rPr>
        <w:t>ν</w:t>
      </w:r>
      <w:r w:rsidR="008E0583" w:rsidRPr="00E3161C">
        <w:rPr>
          <w:rFonts w:ascii="Tahoma" w:hAnsi="Tahoma" w:cs="Tahoma"/>
          <w:sz w:val="22"/>
          <w:szCs w:val="22"/>
        </w:rPr>
        <w:t xml:space="preserve"> Οργανισμό.</w:t>
      </w:r>
    </w:p>
    <w:p w:rsidR="00C111AB" w:rsidRPr="00E3161C" w:rsidRDefault="00C111AB" w:rsidP="00C31AAF">
      <w:pPr>
        <w:jc w:val="both"/>
        <w:rPr>
          <w:rFonts w:ascii="Tahoma" w:hAnsi="Tahoma" w:cs="Tahoma"/>
          <w:sz w:val="22"/>
          <w:szCs w:val="22"/>
        </w:rPr>
      </w:pPr>
      <w:r w:rsidRPr="00E3161C">
        <w:rPr>
          <w:rFonts w:ascii="Tahoma" w:hAnsi="Tahoma" w:cs="Tahoma"/>
          <w:sz w:val="22"/>
          <w:szCs w:val="22"/>
        </w:rPr>
        <w:t xml:space="preserve">   Τα μέτρα που χρειάζονται για να λειτουργήσει προς όφελος όλων αυτό το σύστημα και να υλοποιηθούν οι </w:t>
      </w:r>
      <w:proofErr w:type="spellStart"/>
      <w:r w:rsidRPr="00E3161C">
        <w:rPr>
          <w:rFonts w:ascii="Tahoma" w:hAnsi="Tahoma" w:cs="Tahoma"/>
          <w:sz w:val="22"/>
          <w:szCs w:val="22"/>
        </w:rPr>
        <w:t>μνημονιακές</w:t>
      </w:r>
      <w:proofErr w:type="spellEnd"/>
      <w:r w:rsidRPr="00E3161C">
        <w:rPr>
          <w:rFonts w:ascii="Tahoma" w:hAnsi="Tahoma" w:cs="Tahoma"/>
          <w:sz w:val="22"/>
          <w:szCs w:val="22"/>
        </w:rPr>
        <w:t xml:space="preserve"> δεσμεύσεις, δηλαδή</w:t>
      </w:r>
      <w:r w:rsidR="0084422E" w:rsidRPr="0084422E">
        <w:rPr>
          <w:rFonts w:ascii="Tahoma" w:hAnsi="Tahoma" w:cs="Tahoma"/>
          <w:sz w:val="22"/>
          <w:szCs w:val="22"/>
        </w:rPr>
        <w:t xml:space="preserve"> </w:t>
      </w:r>
      <w:r w:rsidRPr="00E3161C">
        <w:rPr>
          <w:rFonts w:ascii="Tahoma" w:hAnsi="Tahoma" w:cs="Tahoma"/>
          <w:sz w:val="22"/>
          <w:szCs w:val="22"/>
        </w:rPr>
        <w:t>να εκτελεστεί ο κλειστός προϋπολογισμός του Ε.Ο.Π.Υ.Υ. και να καταργηθ</w:t>
      </w:r>
      <w:r w:rsidR="002C620A">
        <w:rPr>
          <w:rFonts w:ascii="Tahoma" w:hAnsi="Tahoma" w:cs="Tahoma"/>
          <w:sz w:val="22"/>
          <w:szCs w:val="22"/>
        </w:rPr>
        <w:t xml:space="preserve">ούν </w:t>
      </w:r>
      <w:r w:rsidRPr="00E3161C">
        <w:rPr>
          <w:rFonts w:ascii="Tahoma" w:hAnsi="Tahoma" w:cs="Tahoma"/>
          <w:sz w:val="22"/>
          <w:szCs w:val="22"/>
        </w:rPr>
        <w:t xml:space="preserve">στην πράξη </w:t>
      </w:r>
      <w:r w:rsidR="002C620A">
        <w:rPr>
          <w:rFonts w:ascii="Tahoma" w:hAnsi="Tahoma" w:cs="Tahoma"/>
          <w:sz w:val="22"/>
          <w:szCs w:val="22"/>
        </w:rPr>
        <w:t xml:space="preserve">τα δυο </w:t>
      </w:r>
      <w:r w:rsidRPr="00E3161C">
        <w:rPr>
          <w:rFonts w:ascii="Tahoma" w:hAnsi="Tahoma" w:cs="Tahoma"/>
          <w:sz w:val="22"/>
          <w:szCs w:val="22"/>
        </w:rPr>
        <w:t>επαίσχυντ</w:t>
      </w:r>
      <w:r w:rsidR="002C620A">
        <w:rPr>
          <w:rFonts w:ascii="Tahoma" w:hAnsi="Tahoma" w:cs="Tahoma"/>
          <w:sz w:val="22"/>
          <w:szCs w:val="22"/>
        </w:rPr>
        <w:t>α</w:t>
      </w:r>
      <w:r w:rsidRPr="00E3161C">
        <w:rPr>
          <w:rFonts w:ascii="Tahoma" w:hAnsi="Tahoma" w:cs="Tahoma"/>
          <w:sz w:val="22"/>
          <w:szCs w:val="22"/>
        </w:rPr>
        <w:t xml:space="preserve"> μέτρ</w:t>
      </w:r>
      <w:r w:rsidR="002C620A">
        <w:rPr>
          <w:rFonts w:ascii="Tahoma" w:hAnsi="Tahoma" w:cs="Tahoma"/>
          <w:sz w:val="22"/>
          <w:szCs w:val="22"/>
        </w:rPr>
        <w:t>α</w:t>
      </w:r>
      <w:r w:rsidRPr="00E3161C">
        <w:rPr>
          <w:rFonts w:ascii="Tahoma" w:hAnsi="Tahoma" w:cs="Tahoma"/>
          <w:sz w:val="22"/>
          <w:szCs w:val="22"/>
        </w:rPr>
        <w:t xml:space="preserve"> του </w:t>
      </w:r>
      <w:r w:rsidRPr="00E3161C">
        <w:rPr>
          <w:rFonts w:ascii="Tahoma" w:hAnsi="Tahoma" w:cs="Tahoma"/>
          <w:sz w:val="22"/>
          <w:szCs w:val="22"/>
          <w:lang w:val="en-US"/>
        </w:rPr>
        <w:t>claw</w:t>
      </w:r>
      <w:r w:rsidRPr="00E3161C">
        <w:rPr>
          <w:rFonts w:ascii="Tahoma" w:hAnsi="Tahoma" w:cs="Tahoma"/>
          <w:sz w:val="22"/>
          <w:szCs w:val="22"/>
        </w:rPr>
        <w:t xml:space="preserve"> </w:t>
      </w:r>
      <w:r w:rsidRPr="00E3161C">
        <w:rPr>
          <w:rFonts w:ascii="Tahoma" w:hAnsi="Tahoma" w:cs="Tahoma"/>
          <w:sz w:val="22"/>
          <w:szCs w:val="22"/>
          <w:lang w:val="en-US"/>
        </w:rPr>
        <w:t>back</w:t>
      </w:r>
      <w:r w:rsidR="002C620A">
        <w:rPr>
          <w:rFonts w:ascii="Tahoma" w:hAnsi="Tahoma" w:cs="Tahoma"/>
          <w:sz w:val="22"/>
          <w:szCs w:val="22"/>
        </w:rPr>
        <w:t xml:space="preserve"> και του </w:t>
      </w:r>
      <w:r w:rsidR="002C620A">
        <w:rPr>
          <w:rFonts w:ascii="Tahoma" w:hAnsi="Tahoma" w:cs="Tahoma"/>
          <w:sz w:val="22"/>
          <w:szCs w:val="22"/>
          <w:lang w:val="en-US"/>
        </w:rPr>
        <w:t>rebate</w:t>
      </w:r>
      <w:r w:rsidR="002C620A">
        <w:rPr>
          <w:rFonts w:ascii="Tahoma" w:hAnsi="Tahoma" w:cs="Tahoma"/>
          <w:sz w:val="22"/>
          <w:szCs w:val="22"/>
        </w:rPr>
        <w:t>, είναι τα ακόλουθα</w:t>
      </w:r>
      <w:r w:rsidR="00E14C97">
        <w:rPr>
          <w:rFonts w:ascii="Tahoma" w:hAnsi="Tahoma" w:cs="Tahoma"/>
          <w:sz w:val="22"/>
          <w:szCs w:val="22"/>
        </w:rPr>
        <w:t xml:space="preserve">, </w:t>
      </w:r>
      <w:r w:rsidR="00E14C97" w:rsidRPr="00263DDA">
        <w:rPr>
          <w:rFonts w:ascii="Tahoma" w:hAnsi="Tahoma" w:cs="Tahoma"/>
          <w:b/>
          <w:sz w:val="22"/>
          <w:szCs w:val="22"/>
        </w:rPr>
        <w:t>μέσω των οποίων ελέγχεται στην πηγή</w:t>
      </w:r>
      <w:r w:rsidR="00E14C97">
        <w:rPr>
          <w:rFonts w:ascii="Tahoma" w:hAnsi="Tahoma" w:cs="Tahoma"/>
          <w:sz w:val="22"/>
          <w:szCs w:val="22"/>
        </w:rPr>
        <w:t xml:space="preserve"> το πλήθος των </w:t>
      </w:r>
      <w:r w:rsidR="00E14C97">
        <w:rPr>
          <w:rFonts w:ascii="Tahoma" w:hAnsi="Tahoma" w:cs="Tahoma"/>
          <w:sz w:val="22"/>
          <w:szCs w:val="22"/>
        </w:rPr>
        <w:lastRenderedPageBreak/>
        <w:t>διαγνωστικών εξετάσεων και πράξεων που πραγματικά χρειάζονται, δηλαδή στο σημείο παραγωγής τους.</w:t>
      </w:r>
    </w:p>
    <w:p w:rsidR="00C111AB" w:rsidRPr="00972313" w:rsidRDefault="008D02C3" w:rsidP="00757B9F">
      <w:pPr>
        <w:pStyle w:val="a4"/>
        <w:numPr>
          <w:ilvl w:val="0"/>
          <w:numId w:val="12"/>
        </w:numPr>
        <w:jc w:val="both"/>
        <w:rPr>
          <w:rFonts w:ascii="Tahoma" w:hAnsi="Tahoma" w:cs="Tahoma"/>
          <w:b/>
        </w:rPr>
      </w:pPr>
      <w:r w:rsidRPr="00972313">
        <w:rPr>
          <w:rFonts w:ascii="Tahoma" w:hAnsi="Tahoma" w:cs="Tahoma"/>
        </w:rPr>
        <w:t>Ε</w:t>
      </w:r>
      <w:r w:rsidR="00E2789F" w:rsidRPr="00972313">
        <w:rPr>
          <w:rFonts w:ascii="Tahoma" w:hAnsi="Tahoma" w:cs="Tahoma"/>
        </w:rPr>
        <w:t xml:space="preserve">φαρμογή </w:t>
      </w:r>
      <w:r w:rsidRPr="00972313">
        <w:rPr>
          <w:rFonts w:ascii="Tahoma" w:hAnsi="Tahoma" w:cs="Tahoma"/>
        </w:rPr>
        <w:t xml:space="preserve">όλων </w:t>
      </w:r>
      <w:r w:rsidR="00C111AB" w:rsidRPr="00972313">
        <w:rPr>
          <w:rFonts w:ascii="Tahoma" w:hAnsi="Tahoma" w:cs="Tahoma"/>
        </w:rPr>
        <w:t xml:space="preserve">των </w:t>
      </w:r>
      <w:proofErr w:type="spellStart"/>
      <w:r w:rsidR="00C111AB" w:rsidRPr="00972313">
        <w:rPr>
          <w:rFonts w:ascii="Tahoma" w:hAnsi="Tahoma" w:cs="Tahoma"/>
        </w:rPr>
        <w:t>συνταγογραφικών</w:t>
      </w:r>
      <w:proofErr w:type="spellEnd"/>
      <w:r w:rsidR="00C111AB" w:rsidRPr="00972313">
        <w:rPr>
          <w:rFonts w:ascii="Tahoma" w:hAnsi="Tahoma" w:cs="Tahoma"/>
        </w:rPr>
        <w:t xml:space="preserve"> οδηγιών</w:t>
      </w:r>
      <w:r w:rsidR="00586754" w:rsidRPr="00972313">
        <w:rPr>
          <w:rFonts w:ascii="Tahoma" w:hAnsi="Tahoma" w:cs="Tahoma"/>
        </w:rPr>
        <w:t xml:space="preserve"> </w:t>
      </w:r>
      <w:r w:rsidR="00C111AB" w:rsidRPr="00972313">
        <w:rPr>
          <w:rFonts w:ascii="Tahoma" w:hAnsi="Tahoma" w:cs="Tahoma"/>
        </w:rPr>
        <w:t xml:space="preserve">και του ανώτατου αριθμού συνταγογραφούμενων εξετάσεων ανά ιατρική ειδικότητα (κόφτες), μέτρο που </w:t>
      </w:r>
      <w:r w:rsidR="00CA094C" w:rsidRPr="00972313">
        <w:rPr>
          <w:rFonts w:ascii="Tahoma" w:hAnsi="Tahoma" w:cs="Tahoma"/>
        </w:rPr>
        <w:t>περιορίζει</w:t>
      </w:r>
      <w:r w:rsidR="00E35DEB" w:rsidRPr="00972313">
        <w:rPr>
          <w:rFonts w:ascii="Tahoma" w:hAnsi="Tahoma" w:cs="Tahoma"/>
        </w:rPr>
        <w:t xml:space="preserve"> τις παραγόμενες εξετάσεις στις πραγματικές ανάγκες των ασφαλισμένων</w:t>
      </w:r>
      <w:r w:rsidR="00586754" w:rsidRPr="00972313">
        <w:rPr>
          <w:rFonts w:ascii="Tahoma" w:hAnsi="Tahoma" w:cs="Tahoma"/>
        </w:rPr>
        <w:t>.</w:t>
      </w:r>
    </w:p>
    <w:p w:rsidR="00DE4A74" w:rsidRPr="00972313" w:rsidRDefault="00DE4A74" w:rsidP="00757B9F">
      <w:pPr>
        <w:pStyle w:val="a4"/>
        <w:numPr>
          <w:ilvl w:val="0"/>
          <w:numId w:val="12"/>
        </w:numPr>
        <w:jc w:val="both"/>
        <w:rPr>
          <w:rFonts w:ascii="Tahoma" w:hAnsi="Tahoma" w:cs="Tahoma"/>
        </w:rPr>
      </w:pPr>
      <w:r w:rsidRPr="00972313">
        <w:rPr>
          <w:rFonts w:ascii="Tahoma" w:hAnsi="Tahoma" w:cs="Tahoma"/>
        </w:rPr>
        <w:t xml:space="preserve">Ορισμός κλιμακωτών εκπτώσεων σε κάθε παραγόμενο παραπεμπτικό, είτε επί της αξίας του παραπεμπτικού (εξετάσεις </w:t>
      </w:r>
      <w:proofErr w:type="spellStart"/>
      <w:r w:rsidRPr="00972313">
        <w:rPr>
          <w:rFonts w:ascii="Tahoma" w:hAnsi="Tahoma" w:cs="Tahoma"/>
        </w:rPr>
        <w:t>βιοπαθολογίας</w:t>
      </w:r>
      <w:proofErr w:type="spellEnd"/>
      <w:r w:rsidRPr="00972313">
        <w:rPr>
          <w:rFonts w:ascii="Tahoma" w:hAnsi="Tahoma" w:cs="Tahoma"/>
        </w:rPr>
        <w:t>), είτε επί του αριθμού των εξετάσεων (απεικονιστικές εξετάσεις), με εξαίρεση την κατηγορία των καρκινοπαθών στους οποίους εκ των πραγμάτων απαιτείται μεγαλύτερος αριθμός εξετάσεων</w:t>
      </w:r>
      <w:r w:rsidR="00C141CC" w:rsidRPr="00972313">
        <w:rPr>
          <w:rFonts w:ascii="Tahoma" w:hAnsi="Tahoma" w:cs="Tahoma"/>
        </w:rPr>
        <w:t xml:space="preserve">, μέτρο που αποτρέπει την </w:t>
      </w:r>
      <w:proofErr w:type="spellStart"/>
      <w:r w:rsidR="00C141CC" w:rsidRPr="00972313">
        <w:rPr>
          <w:rFonts w:ascii="Tahoma" w:hAnsi="Tahoma" w:cs="Tahoma"/>
        </w:rPr>
        <w:t>προκλητή</w:t>
      </w:r>
      <w:proofErr w:type="spellEnd"/>
      <w:r w:rsidR="00C141CC" w:rsidRPr="00972313">
        <w:rPr>
          <w:rFonts w:ascii="Tahoma" w:hAnsi="Tahoma" w:cs="Tahoma"/>
        </w:rPr>
        <w:t xml:space="preserve"> ζήτηση</w:t>
      </w:r>
      <w:r w:rsidRPr="00972313">
        <w:rPr>
          <w:rFonts w:ascii="Tahoma" w:hAnsi="Tahoma" w:cs="Tahoma"/>
        </w:rPr>
        <w:t xml:space="preserve">. </w:t>
      </w:r>
    </w:p>
    <w:p w:rsidR="001D34D6" w:rsidRPr="00972313" w:rsidRDefault="008A2F3F" w:rsidP="00757B9F">
      <w:pPr>
        <w:pStyle w:val="a4"/>
        <w:numPr>
          <w:ilvl w:val="0"/>
          <w:numId w:val="12"/>
        </w:numPr>
        <w:jc w:val="both"/>
        <w:rPr>
          <w:rFonts w:ascii="Tahoma" w:hAnsi="Tahoma" w:cs="Tahoma"/>
        </w:rPr>
      </w:pPr>
      <w:r w:rsidRPr="00972313">
        <w:rPr>
          <w:rFonts w:ascii="Tahoma" w:hAnsi="Tahoma" w:cs="Tahoma"/>
        </w:rPr>
        <w:t>Καθιέρωση</w:t>
      </w:r>
      <w:r w:rsidR="002C620A" w:rsidRPr="00972313">
        <w:rPr>
          <w:rFonts w:ascii="Tahoma" w:hAnsi="Tahoma" w:cs="Tahoma"/>
        </w:rPr>
        <w:t xml:space="preserve"> εθνικού κεντρικού </w:t>
      </w:r>
      <w:r w:rsidR="002C620A" w:rsidRPr="00972313">
        <w:rPr>
          <w:rFonts w:ascii="Tahoma" w:hAnsi="Tahoma" w:cs="Tahoma"/>
          <w:lang w:val="en-US"/>
        </w:rPr>
        <w:t>plafond</w:t>
      </w:r>
      <w:r w:rsidR="002C620A" w:rsidRPr="00972313">
        <w:rPr>
          <w:rFonts w:ascii="Tahoma" w:hAnsi="Tahoma" w:cs="Tahoma"/>
        </w:rPr>
        <w:t xml:space="preserve"> ανά μήνα, για τον έλεγχο</w:t>
      </w:r>
      <w:r w:rsidRPr="00972313">
        <w:rPr>
          <w:rFonts w:ascii="Tahoma" w:hAnsi="Tahoma" w:cs="Tahoma"/>
        </w:rPr>
        <w:t xml:space="preserve"> των παραγόμενων εξετάσεων</w:t>
      </w:r>
      <w:r w:rsidR="002C620A" w:rsidRPr="00972313">
        <w:rPr>
          <w:rFonts w:ascii="Tahoma" w:hAnsi="Tahoma" w:cs="Tahoma"/>
        </w:rPr>
        <w:t xml:space="preserve"> </w:t>
      </w:r>
      <w:r w:rsidRPr="00972313">
        <w:rPr>
          <w:rFonts w:ascii="Tahoma" w:hAnsi="Tahoma" w:cs="Tahoma"/>
        </w:rPr>
        <w:t xml:space="preserve">και ως εκ τούτου </w:t>
      </w:r>
      <w:r w:rsidR="002C620A" w:rsidRPr="00972313">
        <w:rPr>
          <w:rFonts w:ascii="Tahoma" w:hAnsi="Tahoma" w:cs="Tahoma"/>
        </w:rPr>
        <w:t xml:space="preserve">της υπέρβασης του κλειστού προϋπολογισμού και </w:t>
      </w:r>
      <w:r w:rsidR="001D34D6" w:rsidRPr="00972313">
        <w:rPr>
          <w:rFonts w:ascii="Tahoma" w:hAnsi="Tahoma" w:cs="Tahoma"/>
        </w:rPr>
        <w:t xml:space="preserve">παραπομπή της ενδεχόμενης υπέρβασης (εάν εμφανιστεί) στις κρατικές δομές, αφού οι εξετάσεις που θα υπερβαίνουν το μηνιαίο κεντρικό </w:t>
      </w:r>
      <w:r w:rsidR="001D34D6" w:rsidRPr="00972313">
        <w:rPr>
          <w:rFonts w:ascii="Tahoma" w:hAnsi="Tahoma" w:cs="Tahoma"/>
          <w:lang w:val="en-US"/>
        </w:rPr>
        <w:t>plafond</w:t>
      </w:r>
      <w:r w:rsidR="00375771" w:rsidRPr="00972313">
        <w:rPr>
          <w:rFonts w:ascii="Tahoma" w:hAnsi="Tahoma" w:cs="Tahoma"/>
        </w:rPr>
        <w:t xml:space="preserve"> (εάν προκύψουν</w:t>
      </w:r>
      <w:r w:rsidR="001D34D6" w:rsidRPr="00972313">
        <w:rPr>
          <w:rFonts w:ascii="Tahoma" w:hAnsi="Tahoma" w:cs="Tahoma"/>
        </w:rPr>
        <w:t>), δεν θα αποζημιώνονται στις ιδιωτικές μονάδες εργαστηριακής ιατρικής</w:t>
      </w:r>
      <w:r w:rsidR="00980EBC" w:rsidRPr="00972313">
        <w:rPr>
          <w:rFonts w:ascii="Tahoma" w:hAnsi="Tahoma" w:cs="Tahoma"/>
        </w:rPr>
        <w:t xml:space="preserve">, μέτρο που αποκαθιστά την άδικη περικοπή της αποζημίωσης των </w:t>
      </w:r>
      <w:proofErr w:type="spellStart"/>
      <w:r w:rsidR="00980EBC" w:rsidRPr="00972313">
        <w:rPr>
          <w:rFonts w:ascii="Tahoma" w:hAnsi="Tahoma" w:cs="Tahoma"/>
        </w:rPr>
        <w:t>παρόχων</w:t>
      </w:r>
      <w:proofErr w:type="spellEnd"/>
      <w:r w:rsidR="00980EBC" w:rsidRPr="00972313">
        <w:rPr>
          <w:rFonts w:ascii="Tahoma" w:hAnsi="Tahoma" w:cs="Tahoma"/>
        </w:rPr>
        <w:t xml:space="preserve"> για τις διαγνωστικές εξετάσεις που διενεργούν</w:t>
      </w:r>
      <w:r w:rsidR="001D34D6" w:rsidRPr="00972313">
        <w:rPr>
          <w:rFonts w:ascii="Tahoma" w:hAnsi="Tahoma" w:cs="Tahoma"/>
        </w:rPr>
        <w:t xml:space="preserve">. </w:t>
      </w:r>
    </w:p>
    <w:p w:rsidR="0048172E" w:rsidRPr="00972313" w:rsidRDefault="007F4916" w:rsidP="00757B9F">
      <w:pPr>
        <w:pStyle w:val="a4"/>
        <w:numPr>
          <w:ilvl w:val="0"/>
          <w:numId w:val="12"/>
        </w:numPr>
        <w:jc w:val="both"/>
        <w:rPr>
          <w:rFonts w:ascii="Tahoma" w:hAnsi="Tahoma" w:cs="Tahoma"/>
        </w:rPr>
      </w:pPr>
      <w:r w:rsidRPr="00972313">
        <w:rPr>
          <w:rFonts w:ascii="Tahoma" w:hAnsi="Tahoma" w:cs="Tahoma"/>
        </w:rPr>
        <w:t>Ε</w:t>
      </w:r>
      <w:r w:rsidR="0048172E" w:rsidRPr="00972313">
        <w:rPr>
          <w:rFonts w:ascii="Tahoma" w:hAnsi="Tahoma" w:cs="Tahoma"/>
        </w:rPr>
        <w:t>γκατάσταση στον Ε.Ο.Π.Υ.Υ. ενός ισχυρού ελεγκτικού μηχανισμού με κατευθείαν διασύνδεση (</w:t>
      </w:r>
      <w:r w:rsidR="0048172E" w:rsidRPr="00972313">
        <w:rPr>
          <w:rFonts w:ascii="Tahoma" w:hAnsi="Tahoma" w:cs="Tahoma"/>
          <w:lang w:val="en-US"/>
        </w:rPr>
        <w:t>on</w:t>
      </w:r>
      <w:r w:rsidR="0048172E" w:rsidRPr="00972313">
        <w:rPr>
          <w:rFonts w:ascii="Tahoma" w:hAnsi="Tahoma" w:cs="Tahoma"/>
        </w:rPr>
        <w:t xml:space="preserve"> </w:t>
      </w:r>
      <w:r w:rsidR="0048172E" w:rsidRPr="00972313">
        <w:rPr>
          <w:rFonts w:ascii="Tahoma" w:hAnsi="Tahoma" w:cs="Tahoma"/>
          <w:lang w:val="en-US"/>
        </w:rPr>
        <w:t>line</w:t>
      </w:r>
      <w:r w:rsidR="0048172E" w:rsidRPr="00972313">
        <w:rPr>
          <w:rFonts w:ascii="Tahoma" w:hAnsi="Tahoma" w:cs="Tahoma"/>
        </w:rPr>
        <w:t>) με όλους τους εμπλεκόμενους φορείς και καθημερινός και συστηματικός έλεγχος των παραγόμενων εξετάσεων σε πραγματικό χρόνο (</w:t>
      </w:r>
      <w:r w:rsidR="0048172E" w:rsidRPr="00972313">
        <w:rPr>
          <w:rFonts w:ascii="Tahoma" w:hAnsi="Tahoma" w:cs="Tahoma"/>
          <w:lang w:val="en-US"/>
        </w:rPr>
        <w:t>real</w:t>
      </w:r>
      <w:r w:rsidR="0048172E" w:rsidRPr="00972313">
        <w:rPr>
          <w:rFonts w:ascii="Tahoma" w:hAnsi="Tahoma" w:cs="Tahoma"/>
        </w:rPr>
        <w:t xml:space="preserve"> </w:t>
      </w:r>
      <w:r w:rsidR="0048172E" w:rsidRPr="00972313">
        <w:rPr>
          <w:rFonts w:ascii="Tahoma" w:hAnsi="Tahoma" w:cs="Tahoma"/>
          <w:lang w:val="en-US"/>
        </w:rPr>
        <w:t>time</w:t>
      </w:r>
      <w:r w:rsidR="00700199" w:rsidRPr="00972313">
        <w:rPr>
          <w:rFonts w:ascii="Tahoma" w:hAnsi="Tahoma" w:cs="Tahoma"/>
        </w:rPr>
        <w:t xml:space="preserve">), ο </w:t>
      </w:r>
      <w:r w:rsidR="0048172E" w:rsidRPr="00972313">
        <w:rPr>
          <w:rFonts w:ascii="Tahoma" w:hAnsi="Tahoma" w:cs="Tahoma"/>
        </w:rPr>
        <w:t>οποίος μηχανισμός θα ενεργεί αφενός μεν προληπτικά (άμεσα) την στιγμή της παραγωγής του παραπεμπτικού με φραγές, φίλτρα και δημιουργία κατηγορία</w:t>
      </w:r>
      <w:r w:rsidR="00700199" w:rsidRPr="00972313">
        <w:rPr>
          <w:rFonts w:ascii="Tahoma" w:hAnsi="Tahoma" w:cs="Tahoma"/>
        </w:rPr>
        <w:t>ς</w:t>
      </w:r>
      <w:r w:rsidR="0048172E" w:rsidRPr="00972313">
        <w:rPr>
          <w:rFonts w:ascii="Tahoma" w:hAnsi="Tahoma" w:cs="Tahoma"/>
        </w:rPr>
        <w:t xml:space="preserve"> περιπτώσεων περαιτέρω διερεύνησής </w:t>
      </w:r>
      <w:r w:rsidR="00F24C93" w:rsidRPr="00972313">
        <w:rPr>
          <w:rFonts w:ascii="Tahoma" w:hAnsi="Tahoma" w:cs="Tahoma"/>
        </w:rPr>
        <w:t xml:space="preserve">τους </w:t>
      </w:r>
      <w:r w:rsidR="0048172E" w:rsidRPr="00972313">
        <w:rPr>
          <w:rFonts w:ascii="Tahoma" w:hAnsi="Tahoma" w:cs="Tahoma"/>
        </w:rPr>
        <w:t>(ελέγχου), αλλά και κατασταλτικά (σε δεύτερο χρόνο) με την επιβολή οικονομικών ή και διοικητικών κυρώσεων σε επίδοξους παραβάτες, οι οποίες θα αφορούν όλους τους συμμετέχοντες στο σύστημα παροχής υπηρεσιών Π.Φ.Υ. (ασφαλισμένους, κλινικούς ιατρούς, διαγνωστικά κέντρα και εργαστήρια).</w:t>
      </w:r>
    </w:p>
    <w:p w:rsidR="0048172E" w:rsidRDefault="0048172E" w:rsidP="00E2789F">
      <w:pPr>
        <w:jc w:val="both"/>
        <w:rPr>
          <w:rFonts w:ascii="Tahoma" w:hAnsi="Tahoma" w:cs="Tahoma"/>
          <w:sz w:val="22"/>
          <w:szCs w:val="22"/>
        </w:rPr>
      </w:pPr>
      <w:r w:rsidRPr="00E3161C">
        <w:rPr>
          <w:rFonts w:ascii="Tahoma" w:hAnsi="Tahoma" w:cs="Tahoma"/>
          <w:sz w:val="22"/>
          <w:szCs w:val="22"/>
        </w:rPr>
        <w:t xml:space="preserve">   Όλα τα παραπάνω μέτρα μπορούν να εφαρμοστούν σχεδόν άμεσα </w:t>
      </w:r>
      <w:r w:rsidR="00A259DC" w:rsidRPr="00E3161C">
        <w:rPr>
          <w:rFonts w:ascii="Tahoma" w:hAnsi="Tahoma" w:cs="Tahoma"/>
          <w:sz w:val="22"/>
          <w:szCs w:val="22"/>
        </w:rPr>
        <w:t>εάν</w:t>
      </w:r>
      <w:r w:rsidRPr="00E3161C">
        <w:rPr>
          <w:rFonts w:ascii="Tahoma" w:hAnsi="Tahoma" w:cs="Tahoma"/>
          <w:sz w:val="22"/>
          <w:szCs w:val="22"/>
        </w:rPr>
        <w:t xml:space="preserve"> υπάρχει πολιτική βούληση, σίγουρα όμως μπορούν να εφαρμοστούν από την</w:t>
      </w:r>
      <w:r w:rsidR="00A259DC" w:rsidRPr="00E3161C">
        <w:rPr>
          <w:rFonts w:ascii="Tahoma" w:hAnsi="Tahoma" w:cs="Tahoma"/>
          <w:sz w:val="22"/>
          <w:szCs w:val="22"/>
        </w:rPr>
        <w:t xml:space="preserve"> </w:t>
      </w:r>
      <w:r w:rsidRPr="00E3161C">
        <w:rPr>
          <w:rFonts w:ascii="Tahoma" w:hAnsi="Tahoma" w:cs="Tahoma"/>
          <w:sz w:val="22"/>
          <w:szCs w:val="22"/>
        </w:rPr>
        <w:t xml:space="preserve">αρχή του νέου έτους (2016), όπου μαζί με την </w:t>
      </w:r>
      <w:r w:rsidRPr="001D34D6">
        <w:rPr>
          <w:rFonts w:ascii="Tahoma" w:hAnsi="Tahoma" w:cs="Tahoma"/>
          <w:b/>
          <w:sz w:val="22"/>
          <w:szCs w:val="22"/>
        </w:rPr>
        <w:t xml:space="preserve">υπογραφή </w:t>
      </w:r>
      <w:r w:rsidR="00A259DC" w:rsidRPr="001D34D6">
        <w:rPr>
          <w:rFonts w:ascii="Tahoma" w:hAnsi="Tahoma" w:cs="Tahoma"/>
          <w:b/>
          <w:sz w:val="22"/>
          <w:szCs w:val="22"/>
        </w:rPr>
        <w:t>μίας νέας σύμβασης συνεργασίας</w:t>
      </w:r>
      <w:r w:rsidR="00A259DC" w:rsidRPr="00E3161C">
        <w:rPr>
          <w:rFonts w:ascii="Tahoma" w:hAnsi="Tahoma" w:cs="Tahoma"/>
          <w:sz w:val="22"/>
          <w:szCs w:val="22"/>
        </w:rPr>
        <w:t xml:space="preserve"> μεταξύ των </w:t>
      </w:r>
      <w:proofErr w:type="spellStart"/>
      <w:r w:rsidR="00A259DC" w:rsidRPr="00E3161C">
        <w:rPr>
          <w:rFonts w:ascii="Tahoma" w:hAnsi="Tahoma" w:cs="Tahoma"/>
          <w:sz w:val="22"/>
          <w:szCs w:val="22"/>
        </w:rPr>
        <w:t>παρόχων</w:t>
      </w:r>
      <w:proofErr w:type="spellEnd"/>
      <w:r w:rsidR="00A259DC" w:rsidRPr="00E3161C">
        <w:rPr>
          <w:rFonts w:ascii="Tahoma" w:hAnsi="Tahoma" w:cs="Tahoma"/>
          <w:sz w:val="22"/>
          <w:szCs w:val="22"/>
        </w:rPr>
        <w:t xml:space="preserve"> και του Ε.Ο.Π.Υ.Υ., που θα σέβεται και τα δύο μέρη και θα τηρούνται οι όροι της απαρέγκλιτα,</w:t>
      </w:r>
      <w:r w:rsidR="005F6D60">
        <w:rPr>
          <w:rFonts w:ascii="Tahoma" w:hAnsi="Tahoma" w:cs="Tahoma"/>
          <w:sz w:val="22"/>
          <w:szCs w:val="22"/>
        </w:rPr>
        <w:t xml:space="preserve"> ο σημαντικότερος εκ των οποίων θα είναι ότι</w:t>
      </w:r>
      <w:r w:rsidR="00E2789F" w:rsidRPr="00E2789F">
        <w:rPr>
          <w:rFonts w:ascii="Tahoma" w:hAnsi="Tahoma" w:cs="Tahoma"/>
          <w:sz w:val="22"/>
          <w:szCs w:val="22"/>
        </w:rPr>
        <w:t xml:space="preserve"> "</w:t>
      </w:r>
      <w:r w:rsidR="005F6D60" w:rsidRPr="00E2789F">
        <w:rPr>
          <w:rFonts w:ascii="Tahoma" w:hAnsi="Tahoma" w:cs="Tahoma"/>
          <w:i/>
          <w:sz w:val="22"/>
          <w:szCs w:val="22"/>
        </w:rPr>
        <w:t>όποια διαγνωστική εξέταση εκτελείται θα αποζημιώνεται</w:t>
      </w:r>
      <w:r w:rsidR="00E2789F" w:rsidRPr="00E2789F">
        <w:rPr>
          <w:rFonts w:ascii="Tahoma" w:hAnsi="Tahoma" w:cs="Tahoma"/>
          <w:i/>
          <w:sz w:val="22"/>
          <w:szCs w:val="22"/>
        </w:rPr>
        <w:t>"</w:t>
      </w:r>
      <w:r w:rsidR="00E2789F" w:rsidRPr="00E2789F">
        <w:rPr>
          <w:rFonts w:ascii="Tahoma" w:hAnsi="Tahoma" w:cs="Tahoma"/>
          <w:sz w:val="22"/>
          <w:szCs w:val="22"/>
        </w:rPr>
        <w:t xml:space="preserve"> </w:t>
      </w:r>
      <w:r w:rsidR="005F6D60">
        <w:rPr>
          <w:rFonts w:ascii="Tahoma" w:hAnsi="Tahoma" w:cs="Tahoma"/>
          <w:sz w:val="22"/>
          <w:szCs w:val="22"/>
        </w:rPr>
        <w:t xml:space="preserve">, </w:t>
      </w:r>
      <w:r w:rsidR="00A259DC" w:rsidRPr="00E3161C">
        <w:rPr>
          <w:rFonts w:ascii="Tahoma" w:hAnsi="Tahoma" w:cs="Tahoma"/>
          <w:sz w:val="22"/>
          <w:szCs w:val="22"/>
        </w:rPr>
        <w:t xml:space="preserve">μπορεί να ξεκινήσει μία νέα περίοδος αναδιάρθρωσης του Οργανισμού, με </w:t>
      </w:r>
      <w:r w:rsidR="00053F86">
        <w:rPr>
          <w:rFonts w:ascii="Tahoma" w:hAnsi="Tahoma" w:cs="Tahoma"/>
          <w:sz w:val="22"/>
          <w:szCs w:val="22"/>
        </w:rPr>
        <w:t xml:space="preserve">διαφάνεια, </w:t>
      </w:r>
      <w:r w:rsidR="00A259DC" w:rsidRPr="00E3161C">
        <w:rPr>
          <w:rFonts w:ascii="Tahoma" w:hAnsi="Tahoma" w:cs="Tahoma"/>
          <w:sz w:val="22"/>
          <w:szCs w:val="22"/>
        </w:rPr>
        <w:t>δικαιοσύνη και δημοκρατία, η ο</w:t>
      </w:r>
      <w:r w:rsidR="009106CE">
        <w:rPr>
          <w:rFonts w:ascii="Tahoma" w:hAnsi="Tahoma" w:cs="Tahoma"/>
          <w:sz w:val="22"/>
          <w:szCs w:val="22"/>
        </w:rPr>
        <w:t>ποία θα ωφελήσει όλους τους υγιώ</w:t>
      </w:r>
      <w:r w:rsidR="00A259DC" w:rsidRPr="00E3161C">
        <w:rPr>
          <w:rFonts w:ascii="Tahoma" w:hAnsi="Tahoma" w:cs="Tahoma"/>
          <w:sz w:val="22"/>
          <w:szCs w:val="22"/>
        </w:rPr>
        <w:t>ς σκεπτόμενους Έλληνες πολίτες.</w:t>
      </w:r>
    </w:p>
    <w:p w:rsidR="00AC2A4A" w:rsidRPr="00475B0E" w:rsidRDefault="00AC2A4A" w:rsidP="00AC2A4A">
      <w:pPr>
        <w:jc w:val="center"/>
        <w:rPr>
          <w:rFonts w:ascii="Tahoma" w:hAnsi="Tahoma" w:cs="Tahoma"/>
          <w:sz w:val="22"/>
          <w:szCs w:val="22"/>
        </w:rPr>
      </w:pPr>
      <w:r w:rsidRPr="00475B0E">
        <w:rPr>
          <w:rFonts w:ascii="Tahoma" w:hAnsi="Tahoma" w:cs="Tahoma"/>
          <w:sz w:val="22"/>
          <w:szCs w:val="22"/>
        </w:rPr>
        <w:t>Μετά τιμής</w:t>
      </w:r>
    </w:p>
    <w:p w:rsidR="00AC2A4A" w:rsidRPr="00475B0E" w:rsidRDefault="00AC2A4A" w:rsidP="00AC2A4A">
      <w:pPr>
        <w:jc w:val="center"/>
        <w:rPr>
          <w:rFonts w:ascii="Tahoma" w:hAnsi="Tahoma" w:cs="Tahoma"/>
          <w:sz w:val="22"/>
          <w:szCs w:val="22"/>
        </w:rPr>
      </w:pPr>
      <w:r w:rsidRPr="00475B0E">
        <w:rPr>
          <w:rFonts w:ascii="Tahoma" w:hAnsi="Tahoma" w:cs="Tahoma"/>
          <w:sz w:val="22"/>
          <w:szCs w:val="22"/>
        </w:rPr>
        <w:t xml:space="preserve">          Ο Πρόεδρος                              Ο Γεν. Γραμματέας</w:t>
      </w:r>
    </w:p>
    <w:p w:rsidR="00AC2A4A" w:rsidRPr="00475B0E" w:rsidRDefault="00AC2A4A" w:rsidP="00AC2A4A">
      <w:pPr>
        <w:jc w:val="center"/>
        <w:rPr>
          <w:rFonts w:ascii="Tahoma" w:hAnsi="Tahoma" w:cs="Tahoma"/>
          <w:sz w:val="22"/>
          <w:szCs w:val="22"/>
        </w:rPr>
      </w:pPr>
      <w:r w:rsidRPr="00475B0E">
        <w:rPr>
          <w:rFonts w:ascii="Tahoma" w:hAnsi="Tahoma" w:cs="Tahoma"/>
          <w:sz w:val="22"/>
          <w:szCs w:val="22"/>
        </w:rPr>
        <w:t xml:space="preserve">       Δρ Γεώργιος </w:t>
      </w:r>
      <w:proofErr w:type="spellStart"/>
      <w:r w:rsidRPr="00475B0E">
        <w:rPr>
          <w:rFonts w:ascii="Tahoma" w:hAnsi="Tahoma" w:cs="Tahoma"/>
          <w:sz w:val="22"/>
          <w:szCs w:val="22"/>
        </w:rPr>
        <w:t>Βουγιούκας</w:t>
      </w:r>
      <w:proofErr w:type="spellEnd"/>
      <w:r w:rsidRPr="00475B0E">
        <w:rPr>
          <w:rFonts w:ascii="Tahoma" w:hAnsi="Tahoma" w:cs="Tahoma"/>
          <w:sz w:val="22"/>
          <w:szCs w:val="22"/>
        </w:rPr>
        <w:t xml:space="preserve">                     Ιωάννης </w:t>
      </w:r>
      <w:proofErr w:type="spellStart"/>
      <w:r w:rsidRPr="00475B0E">
        <w:rPr>
          <w:rFonts w:ascii="Tahoma" w:hAnsi="Tahoma" w:cs="Tahoma"/>
          <w:sz w:val="22"/>
          <w:szCs w:val="22"/>
        </w:rPr>
        <w:t>Καραμηνάς</w:t>
      </w:r>
      <w:proofErr w:type="spellEnd"/>
      <w:r w:rsidRPr="00475B0E">
        <w:rPr>
          <w:rFonts w:ascii="Tahoma" w:hAnsi="Tahoma" w:cs="Tahoma"/>
          <w:sz w:val="22"/>
          <w:szCs w:val="22"/>
        </w:rPr>
        <w:t xml:space="preserve">    </w:t>
      </w:r>
    </w:p>
    <w:p w:rsidR="00AC2A4A" w:rsidRPr="00475B0E" w:rsidRDefault="00AC2A4A" w:rsidP="00AC2A4A">
      <w:pPr>
        <w:jc w:val="center"/>
        <w:rPr>
          <w:rFonts w:ascii="Tahoma" w:hAnsi="Tahoma" w:cs="Tahoma"/>
          <w:sz w:val="22"/>
          <w:szCs w:val="22"/>
        </w:rPr>
      </w:pPr>
      <w:r w:rsidRPr="00475B0E">
        <w:rPr>
          <w:rFonts w:ascii="Tahoma" w:hAnsi="Tahoma" w:cs="Tahoma"/>
          <w:sz w:val="22"/>
          <w:szCs w:val="22"/>
        </w:rPr>
        <w:t xml:space="preserve">  Ιατρός Ακτινολόγος                           Βιοχημικός</w:t>
      </w:r>
    </w:p>
    <w:p w:rsidR="00AC2A4A" w:rsidRPr="00E3161C" w:rsidRDefault="00AC2A4A" w:rsidP="00C31AAF">
      <w:pPr>
        <w:jc w:val="both"/>
        <w:rPr>
          <w:rFonts w:ascii="Tahoma" w:hAnsi="Tahoma" w:cs="Tahoma"/>
          <w:sz w:val="22"/>
          <w:szCs w:val="22"/>
        </w:rPr>
      </w:pPr>
    </w:p>
    <w:sectPr w:rsidR="00AC2A4A" w:rsidRPr="00E3161C" w:rsidSect="00360C47">
      <w:pgSz w:w="11906" w:h="16838" w:code="9"/>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511"/>
    <w:multiLevelType w:val="hybridMultilevel"/>
    <w:tmpl w:val="99F0177C"/>
    <w:lvl w:ilvl="0" w:tplc="D28E26DE">
      <w:numFmt w:val="bullet"/>
      <w:lvlText w:val="-"/>
      <w:lvlJc w:val="left"/>
      <w:pPr>
        <w:ind w:left="927" w:hanging="360"/>
      </w:pPr>
      <w:rPr>
        <w:rFonts w:ascii="Tahoma" w:eastAsia="Times New Roman" w:hAnsi="Tahoma" w:cs="Tahoma"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
    <w:nsid w:val="135E2B8F"/>
    <w:multiLevelType w:val="hybridMultilevel"/>
    <w:tmpl w:val="F1781E4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387541A"/>
    <w:multiLevelType w:val="hybridMultilevel"/>
    <w:tmpl w:val="5100C04A"/>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nsid w:val="2B2020B8"/>
    <w:multiLevelType w:val="hybridMultilevel"/>
    <w:tmpl w:val="DB92E8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75860F5"/>
    <w:multiLevelType w:val="hybridMultilevel"/>
    <w:tmpl w:val="17EE7E6C"/>
    <w:lvl w:ilvl="0" w:tplc="D6DEB5CE">
      <w:numFmt w:val="bullet"/>
      <w:lvlText w:val="-"/>
      <w:lvlJc w:val="left"/>
      <w:pPr>
        <w:tabs>
          <w:tab w:val="num" w:pos="510"/>
        </w:tabs>
        <w:ind w:left="510" w:hanging="360"/>
      </w:pPr>
      <w:rPr>
        <w:rFonts w:ascii="Garamond" w:eastAsia="Times New Roman" w:hAnsi="Garamond" w:cs="Tahoma" w:hint="default"/>
      </w:rPr>
    </w:lvl>
    <w:lvl w:ilvl="1" w:tplc="04080003" w:tentative="1">
      <w:start w:val="1"/>
      <w:numFmt w:val="bullet"/>
      <w:lvlText w:val="o"/>
      <w:lvlJc w:val="left"/>
      <w:pPr>
        <w:tabs>
          <w:tab w:val="num" w:pos="1230"/>
        </w:tabs>
        <w:ind w:left="1230" w:hanging="360"/>
      </w:pPr>
      <w:rPr>
        <w:rFonts w:ascii="Courier New" w:hAnsi="Courier New" w:cs="Courier New" w:hint="default"/>
      </w:rPr>
    </w:lvl>
    <w:lvl w:ilvl="2" w:tplc="04080005" w:tentative="1">
      <w:start w:val="1"/>
      <w:numFmt w:val="bullet"/>
      <w:lvlText w:val=""/>
      <w:lvlJc w:val="left"/>
      <w:pPr>
        <w:tabs>
          <w:tab w:val="num" w:pos="1950"/>
        </w:tabs>
        <w:ind w:left="1950" w:hanging="360"/>
      </w:pPr>
      <w:rPr>
        <w:rFonts w:ascii="Wingdings" w:hAnsi="Wingdings" w:hint="default"/>
      </w:rPr>
    </w:lvl>
    <w:lvl w:ilvl="3" w:tplc="04080001" w:tentative="1">
      <w:start w:val="1"/>
      <w:numFmt w:val="bullet"/>
      <w:lvlText w:val=""/>
      <w:lvlJc w:val="left"/>
      <w:pPr>
        <w:tabs>
          <w:tab w:val="num" w:pos="2670"/>
        </w:tabs>
        <w:ind w:left="2670" w:hanging="360"/>
      </w:pPr>
      <w:rPr>
        <w:rFonts w:ascii="Symbol" w:hAnsi="Symbol" w:hint="default"/>
      </w:rPr>
    </w:lvl>
    <w:lvl w:ilvl="4" w:tplc="04080003" w:tentative="1">
      <w:start w:val="1"/>
      <w:numFmt w:val="bullet"/>
      <w:lvlText w:val="o"/>
      <w:lvlJc w:val="left"/>
      <w:pPr>
        <w:tabs>
          <w:tab w:val="num" w:pos="3390"/>
        </w:tabs>
        <w:ind w:left="3390" w:hanging="360"/>
      </w:pPr>
      <w:rPr>
        <w:rFonts w:ascii="Courier New" w:hAnsi="Courier New" w:cs="Courier New" w:hint="default"/>
      </w:rPr>
    </w:lvl>
    <w:lvl w:ilvl="5" w:tplc="04080005" w:tentative="1">
      <w:start w:val="1"/>
      <w:numFmt w:val="bullet"/>
      <w:lvlText w:val=""/>
      <w:lvlJc w:val="left"/>
      <w:pPr>
        <w:tabs>
          <w:tab w:val="num" w:pos="4110"/>
        </w:tabs>
        <w:ind w:left="4110" w:hanging="360"/>
      </w:pPr>
      <w:rPr>
        <w:rFonts w:ascii="Wingdings" w:hAnsi="Wingdings" w:hint="default"/>
      </w:rPr>
    </w:lvl>
    <w:lvl w:ilvl="6" w:tplc="04080001" w:tentative="1">
      <w:start w:val="1"/>
      <w:numFmt w:val="bullet"/>
      <w:lvlText w:val=""/>
      <w:lvlJc w:val="left"/>
      <w:pPr>
        <w:tabs>
          <w:tab w:val="num" w:pos="4830"/>
        </w:tabs>
        <w:ind w:left="4830" w:hanging="360"/>
      </w:pPr>
      <w:rPr>
        <w:rFonts w:ascii="Symbol" w:hAnsi="Symbol" w:hint="default"/>
      </w:rPr>
    </w:lvl>
    <w:lvl w:ilvl="7" w:tplc="04080003" w:tentative="1">
      <w:start w:val="1"/>
      <w:numFmt w:val="bullet"/>
      <w:lvlText w:val="o"/>
      <w:lvlJc w:val="left"/>
      <w:pPr>
        <w:tabs>
          <w:tab w:val="num" w:pos="5550"/>
        </w:tabs>
        <w:ind w:left="5550" w:hanging="360"/>
      </w:pPr>
      <w:rPr>
        <w:rFonts w:ascii="Courier New" w:hAnsi="Courier New" w:cs="Courier New" w:hint="default"/>
      </w:rPr>
    </w:lvl>
    <w:lvl w:ilvl="8" w:tplc="04080005" w:tentative="1">
      <w:start w:val="1"/>
      <w:numFmt w:val="bullet"/>
      <w:lvlText w:val=""/>
      <w:lvlJc w:val="left"/>
      <w:pPr>
        <w:tabs>
          <w:tab w:val="num" w:pos="6270"/>
        </w:tabs>
        <w:ind w:left="6270" w:hanging="360"/>
      </w:pPr>
      <w:rPr>
        <w:rFonts w:ascii="Wingdings" w:hAnsi="Wingdings" w:hint="default"/>
      </w:rPr>
    </w:lvl>
  </w:abstractNum>
  <w:abstractNum w:abstractNumId="5">
    <w:nsid w:val="3D4B17E4"/>
    <w:multiLevelType w:val="hybridMultilevel"/>
    <w:tmpl w:val="1534DDC2"/>
    <w:lvl w:ilvl="0" w:tplc="0FAA2EC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3E157958"/>
    <w:multiLevelType w:val="hybridMultilevel"/>
    <w:tmpl w:val="B8B236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3303E34"/>
    <w:multiLevelType w:val="hybridMultilevel"/>
    <w:tmpl w:val="0148A1E0"/>
    <w:lvl w:ilvl="0" w:tplc="A55E81A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5F871CB"/>
    <w:multiLevelType w:val="hybridMultilevel"/>
    <w:tmpl w:val="6D1AEA94"/>
    <w:lvl w:ilvl="0" w:tplc="04080011">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03F58E5"/>
    <w:multiLevelType w:val="hybridMultilevel"/>
    <w:tmpl w:val="5C8CC19C"/>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
    <w:nsid w:val="6BCA72A2"/>
    <w:multiLevelType w:val="hybridMultilevel"/>
    <w:tmpl w:val="0A06E916"/>
    <w:lvl w:ilvl="0" w:tplc="FBFA3C9E">
      <w:start w:val="1"/>
      <w:numFmt w:val="decimal"/>
      <w:lvlText w:val="%1)"/>
      <w:lvlJc w:val="left"/>
      <w:pPr>
        <w:ind w:left="555" w:hanging="495"/>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nsid w:val="7032730A"/>
    <w:multiLevelType w:val="hybridMultilevel"/>
    <w:tmpl w:val="48241AF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3"/>
  </w:num>
  <w:num w:numId="4">
    <w:abstractNumId w:val="1"/>
  </w:num>
  <w:num w:numId="5">
    <w:abstractNumId w:val="2"/>
  </w:num>
  <w:num w:numId="6">
    <w:abstractNumId w:val="6"/>
  </w:num>
  <w:num w:numId="7">
    <w:abstractNumId w:val="9"/>
  </w:num>
  <w:num w:numId="8">
    <w:abstractNumId w:val="5"/>
  </w:num>
  <w:num w:numId="9">
    <w:abstractNumId w:val="0"/>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247322"/>
    <w:rsid w:val="00004A7C"/>
    <w:rsid w:val="0000589A"/>
    <w:rsid w:val="00011693"/>
    <w:rsid w:val="00022016"/>
    <w:rsid w:val="00026668"/>
    <w:rsid w:val="00032CD7"/>
    <w:rsid w:val="000366B0"/>
    <w:rsid w:val="00041FBE"/>
    <w:rsid w:val="00046A00"/>
    <w:rsid w:val="00047399"/>
    <w:rsid w:val="00047ADD"/>
    <w:rsid w:val="0005081A"/>
    <w:rsid w:val="00053F86"/>
    <w:rsid w:val="000549C4"/>
    <w:rsid w:val="000661BD"/>
    <w:rsid w:val="0006713B"/>
    <w:rsid w:val="00072AE7"/>
    <w:rsid w:val="000837C2"/>
    <w:rsid w:val="000854E5"/>
    <w:rsid w:val="00086D56"/>
    <w:rsid w:val="0008794F"/>
    <w:rsid w:val="000946F8"/>
    <w:rsid w:val="00096B5E"/>
    <w:rsid w:val="000A7D02"/>
    <w:rsid w:val="000B3784"/>
    <w:rsid w:val="000C029F"/>
    <w:rsid w:val="000C3F67"/>
    <w:rsid w:val="000C55FE"/>
    <w:rsid w:val="000C7E6B"/>
    <w:rsid w:val="000D0943"/>
    <w:rsid w:val="000D5E09"/>
    <w:rsid w:val="000D7F83"/>
    <w:rsid w:val="000E43E1"/>
    <w:rsid w:val="000F03A2"/>
    <w:rsid w:val="000F27A2"/>
    <w:rsid w:val="001006B7"/>
    <w:rsid w:val="00102C20"/>
    <w:rsid w:val="00102F04"/>
    <w:rsid w:val="001035D1"/>
    <w:rsid w:val="00112205"/>
    <w:rsid w:val="0011339B"/>
    <w:rsid w:val="00113921"/>
    <w:rsid w:val="00124FD0"/>
    <w:rsid w:val="00127813"/>
    <w:rsid w:val="001449DE"/>
    <w:rsid w:val="00144AD0"/>
    <w:rsid w:val="001542B9"/>
    <w:rsid w:val="0016315C"/>
    <w:rsid w:val="00164978"/>
    <w:rsid w:val="00173B96"/>
    <w:rsid w:val="0019156A"/>
    <w:rsid w:val="001A66B6"/>
    <w:rsid w:val="001A6801"/>
    <w:rsid w:val="001B05AB"/>
    <w:rsid w:val="001B1AFB"/>
    <w:rsid w:val="001B42FD"/>
    <w:rsid w:val="001B6609"/>
    <w:rsid w:val="001C04DC"/>
    <w:rsid w:val="001C0E7A"/>
    <w:rsid w:val="001C46FA"/>
    <w:rsid w:val="001C590A"/>
    <w:rsid w:val="001D263F"/>
    <w:rsid w:val="001D326D"/>
    <w:rsid w:val="001D34D6"/>
    <w:rsid w:val="001D4687"/>
    <w:rsid w:val="001D76B8"/>
    <w:rsid w:val="001E6BAC"/>
    <w:rsid w:val="001F0671"/>
    <w:rsid w:val="00202469"/>
    <w:rsid w:val="00205A78"/>
    <w:rsid w:val="002109B0"/>
    <w:rsid w:val="00212DDB"/>
    <w:rsid w:val="00215AC7"/>
    <w:rsid w:val="00221179"/>
    <w:rsid w:val="00232849"/>
    <w:rsid w:val="002332FE"/>
    <w:rsid w:val="00240C33"/>
    <w:rsid w:val="00246663"/>
    <w:rsid w:val="00247322"/>
    <w:rsid w:val="00247BB4"/>
    <w:rsid w:val="00252DE4"/>
    <w:rsid w:val="0025652F"/>
    <w:rsid w:val="00263DDA"/>
    <w:rsid w:val="00265741"/>
    <w:rsid w:val="002659B9"/>
    <w:rsid w:val="00266850"/>
    <w:rsid w:val="00274C67"/>
    <w:rsid w:val="00275267"/>
    <w:rsid w:val="00275F31"/>
    <w:rsid w:val="00280662"/>
    <w:rsid w:val="0028144A"/>
    <w:rsid w:val="002817A0"/>
    <w:rsid w:val="002826E3"/>
    <w:rsid w:val="0028631F"/>
    <w:rsid w:val="00294FD6"/>
    <w:rsid w:val="00297F92"/>
    <w:rsid w:val="002A0A0C"/>
    <w:rsid w:val="002A5B11"/>
    <w:rsid w:val="002C4116"/>
    <w:rsid w:val="002C6033"/>
    <w:rsid w:val="002C620A"/>
    <w:rsid w:val="002D2E2A"/>
    <w:rsid w:val="002E17D7"/>
    <w:rsid w:val="002F24A2"/>
    <w:rsid w:val="002F33BA"/>
    <w:rsid w:val="003037B7"/>
    <w:rsid w:val="0031280E"/>
    <w:rsid w:val="00313544"/>
    <w:rsid w:val="003136EB"/>
    <w:rsid w:val="003235C4"/>
    <w:rsid w:val="00332932"/>
    <w:rsid w:val="00347E1B"/>
    <w:rsid w:val="0035647E"/>
    <w:rsid w:val="003573F9"/>
    <w:rsid w:val="00360C47"/>
    <w:rsid w:val="00370C34"/>
    <w:rsid w:val="00372B6B"/>
    <w:rsid w:val="00374C94"/>
    <w:rsid w:val="00375771"/>
    <w:rsid w:val="00376505"/>
    <w:rsid w:val="00381A8C"/>
    <w:rsid w:val="00383C89"/>
    <w:rsid w:val="0038482D"/>
    <w:rsid w:val="00386B2D"/>
    <w:rsid w:val="00390093"/>
    <w:rsid w:val="00390EAB"/>
    <w:rsid w:val="00395DCD"/>
    <w:rsid w:val="003A1270"/>
    <w:rsid w:val="003A2203"/>
    <w:rsid w:val="003A2392"/>
    <w:rsid w:val="003A63D9"/>
    <w:rsid w:val="003B07CA"/>
    <w:rsid w:val="003B575F"/>
    <w:rsid w:val="003B5A14"/>
    <w:rsid w:val="003B6490"/>
    <w:rsid w:val="003B7C69"/>
    <w:rsid w:val="003C2F36"/>
    <w:rsid w:val="003C3651"/>
    <w:rsid w:val="003C5734"/>
    <w:rsid w:val="003D2348"/>
    <w:rsid w:val="003F5170"/>
    <w:rsid w:val="003F740D"/>
    <w:rsid w:val="004117C0"/>
    <w:rsid w:val="004119B2"/>
    <w:rsid w:val="0042004B"/>
    <w:rsid w:val="00422054"/>
    <w:rsid w:val="00432EA0"/>
    <w:rsid w:val="004351A2"/>
    <w:rsid w:val="00437733"/>
    <w:rsid w:val="0044514B"/>
    <w:rsid w:val="00445B10"/>
    <w:rsid w:val="004466B3"/>
    <w:rsid w:val="00453515"/>
    <w:rsid w:val="00453BC1"/>
    <w:rsid w:val="00456A61"/>
    <w:rsid w:val="004627C2"/>
    <w:rsid w:val="0046407C"/>
    <w:rsid w:val="00464607"/>
    <w:rsid w:val="004646C2"/>
    <w:rsid w:val="0047119A"/>
    <w:rsid w:val="00472CFB"/>
    <w:rsid w:val="00474237"/>
    <w:rsid w:val="00480305"/>
    <w:rsid w:val="0048172E"/>
    <w:rsid w:val="00483C22"/>
    <w:rsid w:val="00484BA2"/>
    <w:rsid w:val="004859CA"/>
    <w:rsid w:val="00492543"/>
    <w:rsid w:val="004943F7"/>
    <w:rsid w:val="004A0617"/>
    <w:rsid w:val="004A434A"/>
    <w:rsid w:val="004A743E"/>
    <w:rsid w:val="004B302B"/>
    <w:rsid w:val="004B351C"/>
    <w:rsid w:val="004B3DBE"/>
    <w:rsid w:val="004B4C53"/>
    <w:rsid w:val="004B6ED4"/>
    <w:rsid w:val="004C07EF"/>
    <w:rsid w:val="004C0D5B"/>
    <w:rsid w:val="004D0DC5"/>
    <w:rsid w:val="004D43E4"/>
    <w:rsid w:val="004E2974"/>
    <w:rsid w:val="004E329C"/>
    <w:rsid w:val="004E355A"/>
    <w:rsid w:val="004E5F3F"/>
    <w:rsid w:val="004F35FD"/>
    <w:rsid w:val="0050037D"/>
    <w:rsid w:val="00500396"/>
    <w:rsid w:val="00500F07"/>
    <w:rsid w:val="005017A1"/>
    <w:rsid w:val="0050647B"/>
    <w:rsid w:val="00514B9B"/>
    <w:rsid w:val="00516B49"/>
    <w:rsid w:val="00517BB3"/>
    <w:rsid w:val="00542AE9"/>
    <w:rsid w:val="0054352E"/>
    <w:rsid w:val="00547385"/>
    <w:rsid w:val="005561D2"/>
    <w:rsid w:val="00560C69"/>
    <w:rsid w:val="00565BFD"/>
    <w:rsid w:val="00566F9F"/>
    <w:rsid w:val="005702AE"/>
    <w:rsid w:val="00572A3E"/>
    <w:rsid w:val="00581C1A"/>
    <w:rsid w:val="00583ACB"/>
    <w:rsid w:val="00586754"/>
    <w:rsid w:val="00587E4F"/>
    <w:rsid w:val="005908D7"/>
    <w:rsid w:val="005A02EA"/>
    <w:rsid w:val="005A603E"/>
    <w:rsid w:val="005B29CB"/>
    <w:rsid w:val="005C045F"/>
    <w:rsid w:val="005C7290"/>
    <w:rsid w:val="005D2BB3"/>
    <w:rsid w:val="005D39C2"/>
    <w:rsid w:val="005D5614"/>
    <w:rsid w:val="005E4B0C"/>
    <w:rsid w:val="005E626C"/>
    <w:rsid w:val="005E66ED"/>
    <w:rsid w:val="005F25F8"/>
    <w:rsid w:val="005F3160"/>
    <w:rsid w:val="005F39E5"/>
    <w:rsid w:val="005F5E81"/>
    <w:rsid w:val="005F6D60"/>
    <w:rsid w:val="00607959"/>
    <w:rsid w:val="00615991"/>
    <w:rsid w:val="00617C0E"/>
    <w:rsid w:val="00632762"/>
    <w:rsid w:val="006355E0"/>
    <w:rsid w:val="00637649"/>
    <w:rsid w:val="00643D43"/>
    <w:rsid w:val="00673AAF"/>
    <w:rsid w:val="006753A4"/>
    <w:rsid w:val="006829DD"/>
    <w:rsid w:val="00682D90"/>
    <w:rsid w:val="00686DAA"/>
    <w:rsid w:val="0069035F"/>
    <w:rsid w:val="006906CF"/>
    <w:rsid w:val="00693B41"/>
    <w:rsid w:val="006A1688"/>
    <w:rsid w:val="006B183F"/>
    <w:rsid w:val="006B5C4D"/>
    <w:rsid w:val="006B78EA"/>
    <w:rsid w:val="006C0E3D"/>
    <w:rsid w:val="006C4372"/>
    <w:rsid w:val="006D33CB"/>
    <w:rsid w:val="006D5047"/>
    <w:rsid w:val="006D59FA"/>
    <w:rsid w:val="006E2254"/>
    <w:rsid w:val="006E4335"/>
    <w:rsid w:val="00700199"/>
    <w:rsid w:val="00703D22"/>
    <w:rsid w:val="00710F56"/>
    <w:rsid w:val="00717EE5"/>
    <w:rsid w:val="00722B4E"/>
    <w:rsid w:val="00723369"/>
    <w:rsid w:val="00726C0F"/>
    <w:rsid w:val="00731799"/>
    <w:rsid w:val="007326A8"/>
    <w:rsid w:val="00736CC0"/>
    <w:rsid w:val="007438C2"/>
    <w:rsid w:val="00756BED"/>
    <w:rsid w:val="00757B9F"/>
    <w:rsid w:val="00765DA2"/>
    <w:rsid w:val="00765EBD"/>
    <w:rsid w:val="00766C77"/>
    <w:rsid w:val="00766D54"/>
    <w:rsid w:val="00792A8F"/>
    <w:rsid w:val="00797318"/>
    <w:rsid w:val="007A06B6"/>
    <w:rsid w:val="007B2AB3"/>
    <w:rsid w:val="007B47AE"/>
    <w:rsid w:val="007B71B8"/>
    <w:rsid w:val="007C02A0"/>
    <w:rsid w:val="007C032B"/>
    <w:rsid w:val="007C1416"/>
    <w:rsid w:val="007C7F3D"/>
    <w:rsid w:val="007D43B7"/>
    <w:rsid w:val="007D4CB6"/>
    <w:rsid w:val="007D686B"/>
    <w:rsid w:val="007D73DC"/>
    <w:rsid w:val="007E7B89"/>
    <w:rsid w:val="007F3387"/>
    <w:rsid w:val="007F4916"/>
    <w:rsid w:val="008003CB"/>
    <w:rsid w:val="0080161F"/>
    <w:rsid w:val="00802C41"/>
    <w:rsid w:val="008071D4"/>
    <w:rsid w:val="00811AFC"/>
    <w:rsid w:val="00821EBE"/>
    <w:rsid w:val="00824E51"/>
    <w:rsid w:val="00825C1C"/>
    <w:rsid w:val="008314F2"/>
    <w:rsid w:val="00837AAA"/>
    <w:rsid w:val="0084422E"/>
    <w:rsid w:val="00844780"/>
    <w:rsid w:val="00847C8B"/>
    <w:rsid w:val="00856E0B"/>
    <w:rsid w:val="00875255"/>
    <w:rsid w:val="00876F3B"/>
    <w:rsid w:val="00880C4F"/>
    <w:rsid w:val="008840E7"/>
    <w:rsid w:val="00886410"/>
    <w:rsid w:val="00886470"/>
    <w:rsid w:val="00890FF0"/>
    <w:rsid w:val="008A2F3F"/>
    <w:rsid w:val="008A63D3"/>
    <w:rsid w:val="008B1E51"/>
    <w:rsid w:val="008B3AD3"/>
    <w:rsid w:val="008C2AF9"/>
    <w:rsid w:val="008D02C3"/>
    <w:rsid w:val="008D3D0A"/>
    <w:rsid w:val="008E0583"/>
    <w:rsid w:val="008F2955"/>
    <w:rsid w:val="008F319B"/>
    <w:rsid w:val="008F5A56"/>
    <w:rsid w:val="00901422"/>
    <w:rsid w:val="009064C4"/>
    <w:rsid w:val="009105F2"/>
    <w:rsid w:val="009106CE"/>
    <w:rsid w:val="0091145E"/>
    <w:rsid w:val="00914C0E"/>
    <w:rsid w:val="009214E7"/>
    <w:rsid w:val="0092762F"/>
    <w:rsid w:val="00930256"/>
    <w:rsid w:val="009304DD"/>
    <w:rsid w:val="00942257"/>
    <w:rsid w:val="0094336A"/>
    <w:rsid w:val="00951870"/>
    <w:rsid w:val="009532F8"/>
    <w:rsid w:val="0095493E"/>
    <w:rsid w:val="00955835"/>
    <w:rsid w:val="00956938"/>
    <w:rsid w:val="009579F0"/>
    <w:rsid w:val="00960A55"/>
    <w:rsid w:val="00962ED0"/>
    <w:rsid w:val="00963FAD"/>
    <w:rsid w:val="00965657"/>
    <w:rsid w:val="00971E3E"/>
    <w:rsid w:val="00972313"/>
    <w:rsid w:val="00980EBC"/>
    <w:rsid w:val="00987881"/>
    <w:rsid w:val="009904CF"/>
    <w:rsid w:val="0099090B"/>
    <w:rsid w:val="00990CAD"/>
    <w:rsid w:val="00991DF6"/>
    <w:rsid w:val="00996CC7"/>
    <w:rsid w:val="009A0205"/>
    <w:rsid w:val="009A06A5"/>
    <w:rsid w:val="009A7156"/>
    <w:rsid w:val="009B1F35"/>
    <w:rsid w:val="009B2DFA"/>
    <w:rsid w:val="009C2681"/>
    <w:rsid w:val="009C7DE9"/>
    <w:rsid w:val="009D25BD"/>
    <w:rsid w:val="009D3D40"/>
    <w:rsid w:val="009D4F05"/>
    <w:rsid w:val="009D5779"/>
    <w:rsid w:val="009E19CB"/>
    <w:rsid w:val="009E48E3"/>
    <w:rsid w:val="009E5774"/>
    <w:rsid w:val="009F00BD"/>
    <w:rsid w:val="009F2398"/>
    <w:rsid w:val="00A00A13"/>
    <w:rsid w:val="00A00C43"/>
    <w:rsid w:val="00A02492"/>
    <w:rsid w:val="00A07B03"/>
    <w:rsid w:val="00A10248"/>
    <w:rsid w:val="00A10CAA"/>
    <w:rsid w:val="00A151F1"/>
    <w:rsid w:val="00A2074A"/>
    <w:rsid w:val="00A25628"/>
    <w:rsid w:val="00A259DC"/>
    <w:rsid w:val="00A32D06"/>
    <w:rsid w:val="00A36085"/>
    <w:rsid w:val="00A467ED"/>
    <w:rsid w:val="00A560EE"/>
    <w:rsid w:val="00A66D0F"/>
    <w:rsid w:val="00A7161D"/>
    <w:rsid w:val="00A7231B"/>
    <w:rsid w:val="00A72C7D"/>
    <w:rsid w:val="00A74B5B"/>
    <w:rsid w:val="00AA0F6E"/>
    <w:rsid w:val="00AA39E7"/>
    <w:rsid w:val="00AA531F"/>
    <w:rsid w:val="00AB1DB6"/>
    <w:rsid w:val="00AB5934"/>
    <w:rsid w:val="00AC2A4A"/>
    <w:rsid w:val="00AC2C06"/>
    <w:rsid w:val="00AE2A36"/>
    <w:rsid w:val="00AE3837"/>
    <w:rsid w:val="00AE61B8"/>
    <w:rsid w:val="00AE6D37"/>
    <w:rsid w:val="00AF1FA8"/>
    <w:rsid w:val="00AF46D6"/>
    <w:rsid w:val="00AF4732"/>
    <w:rsid w:val="00B01F79"/>
    <w:rsid w:val="00B10E7E"/>
    <w:rsid w:val="00B111CB"/>
    <w:rsid w:val="00B11A22"/>
    <w:rsid w:val="00B159CD"/>
    <w:rsid w:val="00B2175A"/>
    <w:rsid w:val="00B259C7"/>
    <w:rsid w:val="00B37E46"/>
    <w:rsid w:val="00B4767C"/>
    <w:rsid w:val="00B53D5B"/>
    <w:rsid w:val="00B562C7"/>
    <w:rsid w:val="00B60F68"/>
    <w:rsid w:val="00B61221"/>
    <w:rsid w:val="00B629A9"/>
    <w:rsid w:val="00B73370"/>
    <w:rsid w:val="00B740AA"/>
    <w:rsid w:val="00B755FF"/>
    <w:rsid w:val="00B80B69"/>
    <w:rsid w:val="00B8129B"/>
    <w:rsid w:val="00BA0C3B"/>
    <w:rsid w:val="00BA24E7"/>
    <w:rsid w:val="00BA2961"/>
    <w:rsid w:val="00BA2A3C"/>
    <w:rsid w:val="00BA3FF2"/>
    <w:rsid w:val="00BB2E78"/>
    <w:rsid w:val="00BC3B48"/>
    <w:rsid w:val="00BC6BB7"/>
    <w:rsid w:val="00BC6BC4"/>
    <w:rsid w:val="00BD1417"/>
    <w:rsid w:val="00BD7D77"/>
    <w:rsid w:val="00BE6C5F"/>
    <w:rsid w:val="00BF367E"/>
    <w:rsid w:val="00BF5A9B"/>
    <w:rsid w:val="00BF622E"/>
    <w:rsid w:val="00C02916"/>
    <w:rsid w:val="00C02C11"/>
    <w:rsid w:val="00C111AB"/>
    <w:rsid w:val="00C141CC"/>
    <w:rsid w:val="00C14D48"/>
    <w:rsid w:val="00C220DD"/>
    <w:rsid w:val="00C2402E"/>
    <w:rsid w:val="00C242FA"/>
    <w:rsid w:val="00C25BCF"/>
    <w:rsid w:val="00C2675D"/>
    <w:rsid w:val="00C26C97"/>
    <w:rsid w:val="00C31AAF"/>
    <w:rsid w:val="00C3218D"/>
    <w:rsid w:val="00C37423"/>
    <w:rsid w:val="00C4692E"/>
    <w:rsid w:val="00C46991"/>
    <w:rsid w:val="00C563C8"/>
    <w:rsid w:val="00C725B6"/>
    <w:rsid w:val="00C75F1C"/>
    <w:rsid w:val="00C877FA"/>
    <w:rsid w:val="00C95DDA"/>
    <w:rsid w:val="00CA094C"/>
    <w:rsid w:val="00CA238E"/>
    <w:rsid w:val="00CA7B28"/>
    <w:rsid w:val="00CB0A0F"/>
    <w:rsid w:val="00CB2B64"/>
    <w:rsid w:val="00CB3CF8"/>
    <w:rsid w:val="00CB42AE"/>
    <w:rsid w:val="00CC36D0"/>
    <w:rsid w:val="00CC7BC6"/>
    <w:rsid w:val="00CD0188"/>
    <w:rsid w:val="00CD4585"/>
    <w:rsid w:val="00CE0927"/>
    <w:rsid w:val="00CE6A03"/>
    <w:rsid w:val="00CF0B05"/>
    <w:rsid w:val="00D03E0E"/>
    <w:rsid w:val="00D1252C"/>
    <w:rsid w:val="00D12D85"/>
    <w:rsid w:val="00D14905"/>
    <w:rsid w:val="00D25521"/>
    <w:rsid w:val="00D30F42"/>
    <w:rsid w:val="00D3193B"/>
    <w:rsid w:val="00D32CCF"/>
    <w:rsid w:val="00D37A15"/>
    <w:rsid w:val="00D37FD8"/>
    <w:rsid w:val="00D41245"/>
    <w:rsid w:val="00D44544"/>
    <w:rsid w:val="00D51691"/>
    <w:rsid w:val="00D561D3"/>
    <w:rsid w:val="00D61CE2"/>
    <w:rsid w:val="00D7751D"/>
    <w:rsid w:val="00D77D25"/>
    <w:rsid w:val="00DB23BD"/>
    <w:rsid w:val="00DB2DFB"/>
    <w:rsid w:val="00DC1FD0"/>
    <w:rsid w:val="00DC5A4B"/>
    <w:rsid w:val="00DC6789"/>
    <w:rsid w:val="00DD0F60"/>
    <w:rsid w:val="00DD118F"/>
    <w:rsid w:val="00DE196B"/>
    <w:rsid w:val="00DE4A74"/>
    <w:rsid w:val="00DE531B"/>
    <w:rsid w:val="00DE6779"/>
    <w:rsid w:val="00DF029C"/>
    <w:rsid w:val="00DF0C58"/>
    <w:rsid w:val="00DF162E"/>
    <w:rsid w:val="00DF1FA7"/>
    <w:rsid w:val="00E10350"/>
    <w:rsid w:val="00E1245B"/>
    <w:rsid w:val="00E14C97"/>
    <w:rsid w:val="00E239F0"/>
    <w:rsid w:val="00E2449D"/>
    <w:rsid w:val="00E2789F"/>
    <w:rsid w:val="00E27C9B"/>
    <w:rsid w:val="00E3161C"/>
    <w:rsid w:val="00E3482D"/>
    <w:rsid w:val="00E35DEB"/>
    <w:rsid w:val="00E3630C"/>
    <w:rsid w:val="00E452B9"/>
    <w:rsid w:val="00E4539F"/>
    <w:rsid w:val="00E46175"/>
    <w:rsid w:val="00E464E8"/>
    <w:rsid w:val="00E54C32"/>
    <w:rsid w:val="00E55896"/>
    <w:rsid w:val="00E55C3B"/>
    <w:rsid w:val="00E608C8"/>
    <w:rsid w:val="00E60A39"/>
    <w:rsid w:val="00E61220"/>
    <w:rsid w:val="00E7150E"/>
    <w:rsid w:val="00E721A2"/>
    <w:rsid w:val="00E7345F"/>
    <w:rsid w:val="00E7405E"/>
    <w:rsid w:val="00E83FD0"/>
    <w:rsid w:val="00E852AE"/>
    <w:rsid w:val="00EA0882"/>
    <w:rsid w:val="00EA253F"/>
    <w:rsid w:val="00EA7C5B"/>
    <w:rsid w:val="00EB1A0B"/>
    <w:rsid w:val="00EE5A4A"/>
    <w:rsid w:val="00EE6CAE"/>
    <w:rsid w:val="00EF1DE9"/>
    <w:rsid w:val="00EF2B06"/>
    <w:rsid w:val="00EF305B"/>
    <w:rsid w:val="00EF4B8B"/>
    <w:rsid w:val="00EF64AF"/>
    <w:rsid w:val="00F04B19"/>
    <w:rsid w:val="00F04B41"/>
    <w:rsid w:val="00F04F7E"/>
    <w:rsid w:val="00F06372"/>
    <w:rsid w:val="00F10234"/>
    <w:rsid w:val="00F1493A"/>
    <w:rsid w:val="00F170B4"/>
    <w:rsid w:val="00F20798"/>
    <w:rsid w:val="00F2192C"/>
    <w:rsid w:val="00F21DEF"/>
    <w:rsid w:val="00F24244"/>
    <w:rsid w:val="00F24C93"/>
    <w:rsid w:val="00F27099"/>
    <w:rsid w:val="00F34A0A"/>
    <w:rsid w:val="00F4500A"/>
    <w:rsid w:val="00F45AE0"/>
    <w:rsid w:val="00F56E46"/>
    <w:rsid w:val="00F60E52"/>
    <w:rsid w:val="00F66C48"/>
    <w:rsid w:val="00F66E2E"/>
    <w:rsid w:val="00F71855"/>
    <w:rsid w:val="00F82C61"/>
    <w:rsid w:val="00F934FE"/>
    <w:rsid w:val="00F95870"/>
    <w:rsid w:val="00F974F7"/>
    <w:rsid w:val="00F97721"/>
    <w:rsid w:val="00FA65E4"/>
    <w:rsid w:val="00FB06E5"/>
    <w:rsid w:val="00FB21A1"/>
    <w:rsid w:val="00FC677F"/>
    <w:rsid w:val="00FF1619"/>
    <w:rsid w:val="00FF56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6B"/>
    <w:rPr>
      <w:sz w:val="24"/>
      <w:szCs w:val="24"/>
    </w:rPr>
  </w:style>
  <w:style w:type="paragraph" w:styleId="1">
    <w:name w:val="heading 1"/>
    <w:basedOn w:val="a"/>
    <w:next w:val="a"/>
    <w:qFormat/>
    <w:rsid w:val="00DF029C"/>
    <w:pPr>
      <w:keepNext/>
      <w:jc w:val="right"/>
      <w:outlineLvl w:val="0"/>
    </w:pPr>
    <w:rPr>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4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AF46D6"/>
    <w:rPr>
      <w:color w:val="0000FF"/>
      <w:u w:val="single"/>
    </w:rPr>
  </w:style>
  <w:style w:type="paragraph" w:styleId="a4">
    <w:name w:val="List Paragraph"/>
    <w:basedOn w:val="a"/>
    <w:qFormat/>
    <w:rsid w:val="00F934FE"/>
    <w:pPr>
      <w:spacing w:after="200" w:line="276" w:lineRule="auto"/>
      <w:ind w:left="720"/>
      <w:contextualSpacing/>
    </w:pPr>
    <w:rPr>
      <w:rFonts w:ascii="Calibri" w:eastAsia="Calibri" w:hAnsi="Calibri"/>
      <w:sz w:val="22"/>
      <w:szCs w:val="22"/>
      <w:lang w:eastAsia="en-US"/>
    </w:rPr>
  </w:style>
  <w:style w:type="paragraph" w:customStyle="1" w:styleId="10">
    <w:name w:val="Παράγραφος λίστας1"/>
    <w:basedOn w:val="a"/>
    <w:qFormat/>
    <w:rsid w:val="00B01F79"/>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693B41"/>
    <w:rPr>
      <w:b/>
      <w:bCs/>
    </w:rPr>
  </w:style>
  <w:style w:type="character" w:customStyle="1" w:styleId="articleseparator">
    <w:name w:val="article_separator"/>
    <w:basedOn w:val="a0"/>
    <w:rsid w:val="00693B41"/>
  </w:style>
  <w:style w:type="paragraph" w:styleId="Web">
    <w:name w:val="Normal (Web)"/>
    <w:basedOn w:val="a"/>
    <w:uiPriority w:val="99"/>
    <w:rsid w:val="00B4767C"/>
    <w:pPr>
      <w:spacing w:before="100" w:beforeAutospacing="1" w:after="100" w:afterAutospacing="1"/>
    </w:pPr>
  </w:style>
  <w:style w:type="paragraph" w:customStyle="1" w:styleId="11">
    <w:name w:val="Χωρίς διάστιχο1"/>
    <w:rsid w:val="00722B4E"/>
    <w:rPr>
      <w:rFonts w:ascii="Calibri" w:hAnsi="Calibri"/>
      <w:sz w:val="22"/>
      <w:szCs w:val="22"/>
      <w:lang w:eastAsia="en-US"/>
    </w:rPr>
  </w:style>
  <w:style w:type="character" w:customStyle="1" w:styleId="apple-converted-space">
    <w:name w:val="apple-converted-space"/>
    <w:basedOn w:val="a0"/>
    <w:rsid w:val="00E7150E"/>
  </w:style>
  <w:style w:type="character" w:styleId="a6">
    <w:name w:val="Emphasis"/>
    <w:qFormat/>
    <w:rsid w:val="00E7150E"/>
    <w:rPr>
      <w:i/>
      <w:iCs/>
    </w:rPr>
  </w:style>
  <w:style w:type="paragraph" w:styleId="a7">
    <w:name w:val="Body Text"/>
    <w:basedOn w:val="a"/>
    <w:rsid w:val="00DF029C"/>
    <w:pPr>
      <w:jc w:val="right"/>
    </w:pPr>
    <w:rPr>
      <w:szCs w:val="20"/>
    </w:rPr>
  </w:style>
  <w:style w:type="paragraph" w:styleId="a8">
    <w:name w:val="Body Text Indent"/>
    <w:basedOn w:val="a"/>
    <w:rsid w:val="00DF029C"/>
    <w:pPr>
      <w:ind w:firstLine="720"/>
      <w:jc w:val="both"/>
    </w:pPr>
    <w:rPr>
      <w:sz w:val="28"/>
      <w:szCs w:val="20"/>
    </w:rPr>
  </w:style>
  <w:style w:type="character" w:customStyle="1" w:styleId="PC">
    <w:name w:val="PC"/>
    <w:semiHidden/>
    <w:rsid w:val="00673AAF"/>
    <w:rPr>
      <w:rFonts w:ascii="Arial" w:hAnsi="Arial" w:cs="Arial"/>
      <w:color w:val="000080"/>
      <w:sz w:val="20"/>
      <w:szCs w:val="20"/>
    </w:rPr>
  </w:style>
  <w:style w:type="paragraph" w:styleId="a9">
    <w:name w:val="Balloon Text"/>
    <w:basedOn w:val="a"/>
    <w:link w:val="Char"/>
    <w:rsid w:val="00960A55"/>
    <w:rPr>
      <w:rFonts w:ascii="Segoe UI" w:hAnsi="Segoe UI"/>
      <w:sz w:val="18"/>
      <w:szCs w:val="18"/>
    </w:rPr>
  </w:style>
  <w:style w:type="character" w:customStyle="1" w:styleId="Char">
    <w:name w:val="Κείμενο πλαισίου Char"/>
    <w:link w:val="a9"/>
    <w:rsid w:val="00960A55"/>
    <w:rPr>
      <w:rFonts w:ascii="Segoe UI" w:hAnsi="Segoe UI" w:cs="Segoe UI"/>
      <w:sz w:val="18"/>
      <w:szCs w:val="18"/>
    </w:rPr>
  </w:style>
  <w:style w:type="paragraph" w:customStyle="1" w:styleId="12">
    <w:name w:val="Χωρίς διάστιχο1"/>
    <w:rsid w:val="00BF5A9B"/>
    <w:rPr>
      <w:rFonts w:ascii="Calibri" w:hAnsi="Calibri"/>
      <w:sz w:val="22"/>
      <w:szCs w:val="22"/>
      <w:lang w:eastAsia="en-US"/>
    </w:rPr>
  </w:style>
  <w:style w:type="paragraph" w:customStyle="1" w:styleId="Default">
    <w:name w:val="Default"/>
    <w:rsid w:val="00386B2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0651552">
      <w:bodyDiv w:val="1"/>
      <w:marLeft w:val="0"/>
      <w:marRight w:val="0"/>
      <w:marTop w:val="0"/>
      <w:marBottom w:val="0"/>
      <w:divBdr>
        <w:top w:val="none" w:sz="0" w:space="0" w:color="auto"/>
        <w:left w:val="none" w:sz="0" w:space="0" w:color="auto"/>
        <w:bottom w:val="none" w:sz="0" w:space="0" w:color="auto"/>
        <w:right w:val="none" w:sz="0" w:space="0" w:color="auto"/>
      </w:divBdr>
    </w:div>
    <w:div w:id="255138891">
      <w:bodyDiv w:val="1"/>
      <w:marLeft w:val="0"/>
      <w:marRight w:val="0"/>
      <w:marTop w:val="0"/>
      <w:marBottom w:val="0"/>
      <w:divBdr>
        <w:top w:val="none" w:sz="0" w:space="0" w:color="auto"/>
        <w:left w:val="none" w:sz="0" w:space="0" w:color="auto"/>
        <w:bottom w:val="none" w:sz="0" w:space="0" w:color="auto"/>
        <w:right w:val="none" w:sz="0" w:space="0" w:color="auto"/>
      </w:divBdr>
      <w:divsChild>
        <w:div w:id="1670016225">
          <w:marLeft w:val="0"/>
          <w:marRight w:val="0"/>
          <w:marTop w:val="0"/>
          <w:marBottom w:val="0"/>
          <w:divBdr>
            <w:top w:val="none" w:sz="0" w:space="0" w:color="auto"/>
            <w:left w:val="none" w:sz="0" w:space="0" w:color="auto"/>
            <w:bottom w:val="none" w:sz="0" w:space="0" w:color="auto"/>
            <w:right w:val="none" w:sz="0" w:space="0" w:color="auto"/>
          </w:divBdr>
        </w:div>
      </w:divsChild>
    </w:div>
    <w:div w:id="377625640">
      <w:bodyDiv w:val="1"/>
      <w:marLeft w:val="0"/>
      <w:marRight w:val="0"/>
      <w:marTop w:val="0"/>
      <w:marBottom w:val="0"/>
      <w:divBdr>
        <w:top w:val="none" w:sz="0" w:space="0" w:color="auto"/>
        <w:left w:val="none" w:sz="0" w:space="0" w:color="auto"/>
        <w:bottom w:val="none" w:sz="0" w:space="0" w:color="auto"/>
        <w:right w:val="none" w:sz="0" w:space="0" w:color="auto"/>
      </w:divBdr>
      <w:divsChild>
        <w:div w:id="636645378">
          <w:marLeft w:val="0"/>
          <w:marRight w:val="0"/>
          <w:marTop w:val="0"/>
          <w:marBottom w:val="0"/>
          <w:divBdr>
            <w:top w:val="none" w:sz="0" w:space="0" w:color="auto"/>
            <w:left w:val="none" w:sz="0" w:space="0" w:color="auto"/>
            <w:bottom w:val="none" w:sz="0" w:space="0" w:color="auto"/>
            <w:right w:val="none" w:sz="0" w:space="0" w:color="auto"/>
          </w:divBdr>
        </w:div>
      </w:divsChild>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50308997">
      <w:bodyDiv w:val="1"/>
      <w:marLeft w:val="0"/>
      <w:marRight w:val="0"/>
      <w:marTop w:val="0"/>
      <w:marBottom w:val="0"/>
      <w:divBdr>
        <w:top w:val="none" w:sz="0" w:space="0" w:color="auto"/>
        <w:left w:val="none" w:sz="0" w:space="0" w:color="auto"/>
        <w:bottom w:val="none" w:sz="0" w:space="0" w:color="auto"/>
        <w:right w:val="none" w:sz="0" w:space="0" w:color="auto"/>
      </w:divBdr>
    </w:div>
    <w:div w:id="573978099">
      <w:bodyDiv w:val="1"/>
      <w:marLeft w:val="0"/>
      <w:marRight w:val="0"/>
      <w:marTop w:val="0"/>
      <w:marBottom w:val="0"/>
      <w:divBdr>
        <w:top w:val="none" w:sz="0" w:space="0" w:color="auto"/>
        <w:left w:val="none" w:sz="0" w:space="0" w:color="auto"/>
        <w:bottom w:val="none" w:sz="0" w:space="0" w:color="auto"/>
        <w:right w:val="none" w:sz="0" w:space="0" w:color="auto"/>
      </w:divBdr>
    </w:div>
    <w:div w:id="651984058">
      <w:bodyDiv w:val="1"/>
      <w:marLeft w:val="0"/>
      <w:marRight w:val="0"/>
      <w:marTop w:val="0"/>
      <w:marBottom w:val="0"/>
      <w:divBdr>
        <w:top w:val="none" w:sz="0" w:space="0" w:color="auto"/>
        <w:left w:val="none" w:sz="0" w:space="0" w:color="auto"/>
        <w:bottom w:val="none" w:sz="0" w:space="0" w:color="auto"/>
        <w:right w:val="none" w:sz="0" w:space="0" w:color="auto"/>
      </w:divBdr>
      <w:divsChild>
        <w:div w:id="1224609487">
          <w:marLeft w:val="0"/>
          <w:marRight w:val="0"/>
          <w:marTop w:val="0"/>
          <w:marBottom w:val="0"/>
          <w:divBdr>
            <w:top w:val="none" w:sz="0" w:space="0" w:color="auto"/>
            <w:left w:val="none" w:sz="0" w:space="0" w:color="auto"/>
            <w:bottom w:val="none" w:sz="0" w:space="0" w:color="auto"/>
            <w:right w:val="none" w:sz="0" w:space="0" w:color="auto"/>
          </w:divBdr>
        </w:div>
      </w:divsChild>
    </w:div>
    <w:div w:id="685448810">
      <w:bodyDiv w:val="1"/>
      <w:marLeft w:val="0"/>
      <w:marRight w:val="0"/>
      <w:marTop w:val="0"/>
      <w:marBottom w:val="0"/>
      <w:divBdr>
        <w:top w:val="none" w:sz="0" w:space="0" w:color="auto"/>
        <w:left w:val="none" w:sz="0" w:space="0" w:color="auto"/>
        <w:bottom w:val="none" w:sz="0" w:space="0" w:color="auto"/>
        <w:right w:val="none" w:sz="0" w:space="0" w:color="auto"/>
      </w:divBdr>
    </w:div>
    <w:div w:id="837767234">
      <w:bodyDiv w:val="1"/>
      <w:marLeft w:val="0"/>
      <w:marRight w:val="0"/>
      <w:marTop w:val="0"/>
      <w:marBottom w:val="0"/>
      <w:divBdr>
        <w:top w:val="none" w:sz="0" w:space="0" w:color="auto"/>
        <w:left w:val="none" w:sz="0" w:space="0" w:color="auto"/>
        <w:bottom w:val="none" w:sz="0" w:space="0" w:color="auto"/>
        <w:right w:val="none" w:sz="0" w:space="0" w:color="auto"/>
      </w:divBdr>
    </w:div>
    <w:div w:id="890462298">
      <w:bodyDiv w:val="1"/>
      <w:marLeft w:val="0"/>
      <w:marRight w:val="0"/>
      <w:marTop w:val="0"/>
      <w:marBottom w:val="0"/>
      <w:divBdr>
        <w:top w:val="none" w:sz="0" w:space="0" w:color="auto"/>
        <w:left w:val="none" w:sz="0" w:space="0" w:color="auto"/>
        <w:bottom w:val="none" w:sz="0" w:space="0" w:color="auto"/>
        <w:right w:val="none" w:sz="0" w:space="0" w:color="auto"/>
      </w:divBdr>
      <w:divsChild>
        <w:div w:id="405299805">
          <w:marLeft w:val="0"/>
          <w:marRight w:val="0"/>
          <w:marTop w:val="0"/>
          <w:marBottom w:val="0"/>
          <w:divBdr>
            <w:top w:val="none" w:sz="0" w:space="0" w:color="auto"/>
            <w:left w:val="none" w:sz="0" w:space="0" w:color="auto"/>
            <w:bottom w:val="none" w:sz="0" w:space="0" w:color="auto"/>
            <w:right w:val="none" w:sz="0" w:space="0" w:color="auto"/>
          </w:divBdr>
          <w:divsChild>
            <w:div w:id="185870384">
              <w:marLeft w:val="0"/>
              <w:marRight w:val="0"/>
              <w:marTop w:val="0"/>
              <w:marBottom w:val="0"/>
              <w:divBdr>
                <w:top w:val="none" w:sz="0" w:space="0" w:color="auto"/>
                <w:left w:val="none" w:sz="0" w:space="0" w:color="auto"/>
                <w:bottom w:val="none" w:sz="0" w:space="0" w:color="auto"/>
                <w:right w:val="none" w:sz="0" w:space="0" w:color="auto"/>
              </w:divBdr>
            </w:div>
            <w:div w:id="639844205">
              <w:marLeft w:val="0"/>
              <w:marRight w:val="0"/>
              <w:marTop w:val="0"/>
              <w:marBottom w:val="0"/>
              <w:divBdr>
                <w:top w:val="none" w:sz="0" w:space="0" w:color="auto"/>
                <w:left w:val="none" w:sz="0" w:space="0" w:color="auto"/>
                <w:bottom w:val="none" w:sz="0" w:space="0" w:color="auto"/>
                <w:right w:val="none" w:sz="0" w:space="0" w:color="auto"/>
              </w:divBdr>
            </w:div>
            <w:div w:id="944077643">
              <w:marLeft w:val="0"/>
              <w:marRight w:val="0"/>
              <w:marTop w:val="0"/>
              <w:marBottom w:val="0"/>
              <w:divBdr>
                <w:top w:val="none" w:sz="0" w:space="0" w:color="auto"/>
                <w:left w:val="none" w:sz="0" w:space="0" w:color="auto"/>
                <w:bottom w:val="none" w:sz="0" w:space="0" w:color="auto"/>
                <w:right w:val="none" w:sz="0" w:space="0" w:color="auto"/>
              </w:divBdr>
            </w:div>
            <w:div w:id="1125734307">
              <w:marLeft w:val="0"/>
              <w:marRight w:val="0"/>
              <w:marTop w:val="0"/>
              <w:marBottom w:val="0"/>
              <w:divBdr>
                <w:top w:val="none" w:sz="0" w:space="0" w:color="auto"/>
                <w:left w:val="none" w:sz="0" w:space="0" w:color="auto"/>
                <w:bottom w:val="none" w:sz="0" w:space="0" w:color="auto"/>
                <w:right w:val="none" w:sz="0" w:space="0" w:color="auto"/>
              </w:divBdr>
            </w:div>
            <w:div w:id="1614286394">
              <w:marLeft w:val="0"/>
              <w:marRight w:val="0"/>
              <w:marTop w:val="0"/>
              <w:marBottom w:val="0"/>
              <w:divBdr>
                <w:top w:val="none" w:sz="0" w:space="0" w:color="auto"/>
                <w:left w:val="none" w:sz="0" w:space="0" w:color="auto"/>
                <w:bottom w:val="none" w:sz="0" w:space="0" w:color="auto"/>
                <w:right w:val="none" w:sz="0" w:space="0" w:color="auto"/>
              </w:divBdr>
            </w:div>
            <w:div w:id="1624848377">
              <w:marLeft w:val="0"/>
              <w:marRight w:val="0"/>
              <w:marTop w:val="0"/>
              <w:marBottom w:val="0"/>
              <w:divBdr>
                <w:top w:val="none" w:sz="0" w:space="0" w:color="auto"/>
                <w:left w:val="none" w:sz="0" w:space="0" w:color="auto"/>
                <w:bottom w:val="none" w:sz="0" w:space="0" w:color="auto"/>
                <w:right w:val="none" w:sz="0" w:space="0" w:color="auto"/>
              </w:divBdr>
            </w:div>
            <w:div w:id="1809084720">
              <w:marLeft w:val="0"/>
              <w:marRight w:val="0"/>
              <w:marTop w:val="0"/>
              <w:marBottom w:val="0"/>
              <w:divBdr>
                <w:top w:val="none" w:sz="0" w:space="0" w:color="auto"/>
                <w:left w:val="none" w:sz="0" w:space="0" w:color="auto"/>
                <w:bottom w:val="none" w:sz="0" w:space="0" w:color="auto"/>
                <w:right w:val="none" w:sz="0" w:space="0" w:color="auto"/>
              </w:divBdr>
            </w:div>
            <w:div w:id="1937131645">
              <w:marLeft w:val="0"/>
              <w:marRight w:val="0"/>
              <w:marTop w:val="0"/>
              <w:marBottom w:val="0"/>
              <w:divBdr>
                <w:top w:val="none" w:sz="0" w:space="0" w:color="auto"/>
                <w:left w:val="none" w:sz="0" w:space="0" w:color="auto"/>
                <w:bottom w:val="none" w:sz="0" w:space="0" w:color="auto"/>
                <w:right w:val="none" w:sz="0" w:space="0" w:color="auto"/>
              </w:divBdr>
            </w:div>
            <w:div w:id="1941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929">
      <w:bodyDiv w:val="1"/>
      <w:marLeft w:val="0"/>
      <w:marRight w:val="0"/>
      <w:marTop w:val="0"/>
      <w:marBottom w:val="0"/>
      <w:divBdr>
        <w:top w:val="none" w:sz="0" w:space="0" w:color="auto"/>
        <w:left w:val="none" w:sz="0" w:space="0" w:color="auto"/>
        <w:bottom w:val="none" w:sz="0" w:space="0" w:color="auto"/>
        <w:right w:val="none" w:sz="0" w:space="0" w:color="auto"/>
      </w:divBdr>
    </w:div>
    <w:div w:id="1309822894">
      <w:bodyDiv w:val="1"/>
      <w:marLeft w:val="0"/>
      <w:marRight w:val="0"/>
      <w:marTop w:val="0"/>
      <w:marBottom w:val="0"/>
      <w:divBdr>
        <w:top w:val="none" w:sz="0" w:space="0" w:color="auto"/>
        <w:left w:val="none" w:sz="0" w:space="0" w:color="auto"/>
        <w:bottom w:val="none" w:sz="0" w:space="0" w:color="auto"/>
        <w:right w:val="none" w:sz="0" w:space="0" w:color="auto"/>
      </w:divBdr>
      <w:divsChild>
        <w:div w:id="1094058006">
          <w:marLeft w:val="0"/>
          <w:marRight w:val="0"/>
          <w:marTop w:val="0"/>
          <w:marBottom w:val="0"/>
          <w:divBdr>
            <w:top w:val="none" w:sz="0" w:space="0" w:color="auto"/>
            <w:left w:val="none" w:sz="0" w:space="0" w:color="auto"/>
            <w:bottom w:val="none" w:sz="0" w:space="0" w:color="auto"/>
            <w:right w:val="none" w:sz="0" w:space="0" w:color="auto"/>
          </w:divBdr>
        </w:div>
      </w:divsChild>
    </w:div>
    <w:div w:id="18699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AE57E-9548-479D-B15A-889186F6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992</Words>
  <Characters>5357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ΠΑΝΕΛΛΗΝΙΟΣ  ΣΥΝΔΕΣΜΟΣ                                   GREEK ASSOCIATION OF</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ΠΑΝΕΛΛΗΝΙΟΣ  ΣΥΝΔΕΣΜΟΣ                                   GREEK ASSOCIATION OF</dc:title>
  <dc:creator>user</dc:creator>
  <cp:lastModifiedBy>ΒΑΣΙΛΙΚΗ ΓΙΑΛΛΕΛΗ</cp:lastModifiedBy>
  <cp:revision>30</cp:revision>
  <cp:lastPrinted>2015-12-09T08:22:00Z</cp:lastPrinted>
  <dcterms:created xsi:type="dcterms:W3CDTF">2015-12-09T07:03:00Z</dcterms:created>
  <dcterms:modified xsi:type="dcterms:W3CDTF">2015-12-09T08:23:00Z</dcterms:modified>
</cp:coreProperties>
</file>